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828" w14:textId="1BB28FB8" w:rsidR="00CE2C36" w:rsidRPr="00402A02" w:rsidRDefault="00402A02" w:rsidP="00402A02">
      <w:pPr>
        <w:jc w:val="center"/>
        <w:rPr>
          <w:rFonts w:ascii="Arial" w:hAnsi="Arial" w:cs="Arial"/>
          <w:b/>
          <w:bCs/>
          <w:sz w:val="28"/>
          <w:szCs w:val="28"/>
          <w:u w:val="single"/>
        </w:rPr>
      </w:pPr>
      <w:r w:rsidRPr="00402A02">
        <w:rPr>
          <w:rFonts w:ascii="Arial" w:hAnsi="Arial" w:cs="Arial"/>
          <w:b/>
          <w:bCs/>
          <w:sz w:val="28"/>
          <w:szCs w:val="28"/>
          <w:u w:val="single"/>
        </w:rPr>
        <w:t>THE SUPERIOR COURT OF JUDICATURE</w:t>
      </w:r>
    </w:p>
    <w:p w14:paraId="2C4038B9" w14:textId="77812D4B" w:rsidR="00402A02" w:rsidRPr="00402A02" w:rsidRDefault="00402A02" w:rsidP="00402A02">
      <w:pPr>
        <w:jc w:val="center"/>
        <w:rPr>
          <w:rFonts w:ascii="Arial" w:hAnsi="Arial" w:cs="Arial"/>
          <w:b/>
          <w:bCs/>
          <w:sz w:val="28"/>
          <w:szCs w:val="28"/>
          <w:u w:val="single"/>
        </w:rPr>
      </w:pPr>
      <w:r w:rsidRPr="00402A02">
        <w:rPr>
          <w:rFonts w:ascii="Arial" w:hAnsi="Arial" w:cs="Arial"/>
          <w:b/>
          <w:bCs/>
          <w:sz w:val="28"/>
          <w:szCs w:val="28"/>
          <w:u w:val="single"/>
        </w:rPr>
        <w:t>IN THE SUPREME COURT</w:t>
      </w:r>
    </w:p>
    <w:p w14:paraId="31B395DA" w14:textId="6AA7B1CA" w:rsidR="00402A02" w:rsidRDefault="00402A02" w:rsidP="00402A02">
      <w:pPr>
        <w:jc w:val="center"/>
        <w:rPr>
          <w:rFonts w:ascii="Arial" w:hAnsi="Arial" w:cs="Arial"/>
          <w:b/>
          <w:bCs/>
          <w:sz w:val="28"/>
          <w:szCs w:val="28"/>
          <w:u w:val="single"/>
        </w:rPr>
      </w:pPr>
      <w:r w:rsidRPr="00402A02">
        <w:rPr>
          <w:rFonts w:ascii="Arial" w:hAnsi="Arial" w:cs="Arial"/>
          <w:b/>
          <w:bCs/>
          <w:sz w:val="28"/>
          <w:szCs w:val="28"/>
          <w:u w:val="single"/>
        </w:rPr>
        <w:t>ACCRA- AD</w:t>
      </w:r>
      <w:r w:rsidR="00984C10">
        <w:rPr>
          <w:rFonts w:ascii="Arial" w:hAnsi="Arial" w:cs="Arial"/>
          <w:b/>
          <w:bCs/>
          <w:sz w:val="28"/>
          <w:szCs w:val="28"/>
          <w:u w:val="single"/>
        </w:rPr>
        <w:t xml:space="preserve"> 2019</w:t>
      </w:r>
    </w:p>
    <w:p w14:paraId="420DF51D" w14:textId="77777777" w:rsidR="00402A02" w:rsidRDefault="00402A02" w:rsidP="00402A02">
      <w:pPr>
        <w:ind w:firstLine="720"/>
        <w:rPr>
          <w:rFonts w:ascii="Arial" w:hAnsi="Arial" w:cs="Arial"/>
          <w:sz w:val="28"/>
          <w:szCs w:val="28"/>
        </w:rPr>
      </w:pPr>
    </w:p>
    <w:p w14:paraId="759984A7" w14:textId="77777777" w:rsidR="00402A02" w:rsidRDefault="00402A02" w:rsidP="00402A02">
      <w:pPr>
        <w:ind w:firstLine="720"/>
        <w:rPr>
          <w:rFonts w:ascii="Arial" w:hAnsi="Arial" w:cs="Arial"/>
          <w:sz w:val="28"/>
          <w:szCs w:val="28"/>
        </w:rPr>
      </w:pPr>
    </w:p>
    <w:p w14:paraId="4920493C" w14:textId="1E6343CB" w:rsidR="00402A02" w:rsidRDefault="00402A02" w:rsidP="00402A02">
      <w:pPr>
        <w:ind w:firstLine="720"/>
        <w:rPr>
          <w:rFonts w:ascii="Arial" w:hAnsi="Arial" w:cs="Arial"/>
          <w:sz w:val="28"/>
          <w:szCs w:val="28"/>
        </w:rPr>
      </w:pPr>
      <w:r>
        <w:rPr>
          <w:rFonts w:ascii="Arial" w:hAnsi="Arial" w:cs="Arial"/>
          <w:sz w:val="28"/>
          <w:szCs w:val="28"/>
        </w:rPr>
        <w:t>CORAM:</w:t>
      </w:r>
      <w:r>
        <w:rPr>
          <w:rFonts w:ascii="Arial" w:hAnsi="Arial" w:cs="Arial"/>
          <w:sz w:val="28"/>
          <w:szCs w:val="28"/>
        </w:rPr>
        <w:tab/>
      </w:r>
      <w:r>
        <w:rPr>
          <w:rFonts w:ascii="Arial" w:hAnsi="Arial" w:cs="Arial"/>
          <w:sz w:val="28"/>
          <w:szCs w:val="28"/>
        </w:rPr>
        <w:tab/>
        <w:t>GBADEGBE JSC (PRESIDING)</w:t>
      </w:r>
    </w:p>
    <w:p w14:paraId="612C789E" w14:textId="0F949E72" w:rsidR="00402A02" w:rsidRDefault="00402A02" w:rsidP="00402A02">
      <w:pPr>
        <w:tabs>
          <w:tab w:val="left" w:pos="2907"/>
        </w:tabs>
        <w:rPr>
          <w:rFonts w:ascii="Arial" w:hAnsi="Arial" w:cs="Arial"/>
          <w:sz w:val="28"/>
          <w:szCs w:val="28"/>
        </w:rPr>
      </w:pPr>
      <w:r>
        <w:rPr>
          <w:rFonts w:ascii="Arial" w:hAnsi="Arial" w:cs="Arial"/>
          <w:sz w:val="28"/>
          <w:szCs w:val="28"/>
        </w:rPr>
        <w:tab/>
        <w:t>BENIN JSC</w:t>
      </w:r>
    </w:p>
    <w:p w14:paraId="538F406C" w14:textId="0411644F" w:rsidR="00402A02" w:rsidRDefault="00402A02" w:rsidP="00402A02">
      <w:pPr>
        <w:tabs>
          <w:tab w:val="left" w:pos="2907"/>
        </w:tabs>
        <w:rPr>
          <w:rFonts w:ascii="Arial" w:hAnsi="Arial" w:cs="Arial"/>
          <w:sz w:val="28"/>
          <w:szCs w:val="28"/>
        </w:rPr>
      </w:pPr>
      <w:r>
        <w:rPr>
          <w:rFonts w:ascii="Arial" w:hAnsi="Arial" w:cs="Arial"/>
          <w:sz w:val="28"/>
          <w:szCs w:val="28"/>
        </w:rPr>
        <w:tab/>
        <w:t>APPAU JSC</w:t>
      </w:r>
    </w:p>
    <w:p w14:paraId="2A41EA77" w14:textId="592F94AE" w:rsidR="00402A02" w:rsidRDefault="00402A02" w:rsidP="00402A02">
      <w:pPr>
        <w:tabs>
          <w:tab w:val="left" w:pos="2907"/>
        </w:tabs>
        <w:rPr>
          <w:rFonts w:ascii="Arial" w:hAnsi="Arial" w:cs="Arial"/>
          <w:sz w:val="28"/>
          <w:szCs w:val="28"/>
        </w:rPr>
      </w:pPr>
      <w:r>
        <w:rPr>
          <w:rFonts w:ascii="Arial" w:hAnsi="Arial" w:cs="Arial"/>
          <w:sz w:val="28"/>
          <w:szCs w:val="28"/>
        </w:rPr>
        <w:tab/>
        <w:t>PWAMANG JSC</w:t>
      </w:r>
    </w:p>
    <w:p w14:paraId="1167BC11" w14:textId="7861A7C3" w:rsidR="00402A02" w:rsidRDefault="00402A02" w:rsidP="00402A02">
      <w:pPr>
        <w:tabs>
          <w:tab w:val="left" w:pos="2907"/>
        </w:tabs>
        <w:rPr>
          <w:rFonts w:ascii="Arial" w:hAnsi="Arial" w:cs="Arial"/>
          <w:sz w:val="28"/>
          <w:szCs w:val="28"/>
        </w:rPr>
      </w:pPr>
      <w:r>
        <w:rPr>
          <w:rFonts w:ascii="Arial" w:hAnsi="Arial" w:cs="Arial"/>
          <w:sz w:val="28"/>
          <w:szCs w:val="28"/>
        </w:rPr>
        <w:tab/>
        <w:t>KOTEY JSC</w:t>
      </w:r>
    </w:p>
    <w:p w14:paraId="6E52BD4E" w14:textId="47563A54" w:rsidR="00402A02" w:rsidRPr="00402A02" w:rsidRDefault="007F7E7D" w:rsidP="007F7E7D">
      <w:pPr>
        <w:tabs>
          <w:tab w:val="left" w:pos="7118"/>
        </w:tabs>
        <w:spacing w:after="0" w:line="240" w:lineRule="auto"/>
        <w:rPr>
          <w:rFonts w:ascii="Arial" w:hAnsi="Arial" w:cs="Arial"/>
          <w:sz w:val="28"/>
          <w:szCs w:val="28"/>
          <w:u w:val="single"/>
        </w:rPr>
      </w:pPr>
      <w:r>
        <w:rPr>
          <w:rFonts w:ascii="Arial" w:hAnsi="Arial" w:cs="Arial"/>
          <w:sz w:val="28"/>
          <w:szCs w:val="28"/>
        </w:rPr>
        <w:t xml:space="preserve">                                                                              </w:t>
      </w:r>
      <w:r w:rsidR="005A316A">
        <w:rPr>
          <w:rFonts w:ascii="Arial" w:hAnsi="Arial" w:cs="Arial"/>
          <w:sz w:val="28"/>
          <w:szCs w:val="28"/>
        </w:rPr>
        <w:t xml:space="preserve"> </w:t>
      </w:r>
      <w:r w:rsidR="005A316A">
        <w:rPr>
          <w:rFonts w:ascii="Arial" w:hAnsi="Arial" w:cs="Arial"/>
          <w:sz w:val="28"/>
          <w:szCs w:val="28"/>
          <w:u w:val="single"/>
        </w:rPr>
        <w:t>CIVIL APPEAL</w:t>
      </w:r>
    </w:p>
    <w:p w14:paraId="1F91E29B" w14:textId="6213E340" w:rsidR="00402A02" w:rsidRPr="00402A02" w:rsidRDefault="007F7E7D" w:rsidP="007F7E7D">
      <w:pPr>
        <w:tabs>
          <w:tab w:val="left" w:pos="7118"/>
        </w:tabs>
        <w:spacing w:after="0" w:line="240" w:lineRule="auto"/>
        <w:rPr>
          <w:rFonts w:ascii="Arial" w:hAnsi="Arial" w:cs="Arial"/>
          <w:sz w:val="28"/>
          <w:szCs w:val="28"/>
          <w:u w:val="single"/>
        </w:rPr>
      </w:pPr>
      <w:r>
        <w:rPr>
          <w:rFonts w:ascii="Arial" w:hAnsi="Arial" w:cs="Arial"/>
          <w:sz w:val="28"/>
          <w:szCs w:val="28"/>
        </w:rPr>
        <w:t xml:space="preserve">                                                                               </w:t>
      </w:r>
      <w:r w:rsidR="005A316A" w:rsidRPr="005A316A">
        <w:rPr>
          <w:rFonts w:ascii="Arial" w:hAnsi="Arial" w:cs="Arial"/>
          <w:sz w:val="28"/>
          <w:szCs w:val="28"/>
          <w:u w:val="single"/>
        </w:rPr>
        <w:t xml:space="preserve">NO </w:t>
      </w:r>
      <w:r w:rsidR="00402A02" w:rsidRPr="005A316A">
        <w:rPr>
          <w:rFonts w:ascii="Arial" w:hAnsi="Arial" w:cs="Arial"/>
          <w:sz w:val="28"/>
          <w:szCs w:val="28"/>
          <w:u w:val="single"/>
        </w:rPr>
        <w:t>J4</w:t>
      </w:r>
      <w:r w:rsidR="00402A02" w:rsidRPr="00402A02">
        <w:rPr>
          <w:rFonts w:ascii="Arial" w:hAnsi="Arial" w:cs="Arial"/>
          <w:sz w:val="28"/>
          <w:szCs w:val="28"/>
          <w:u w:val="single"/>
        </w:rPr>
        <w:t>/</w:t>
      </w:r>
      <w:r w:rsidR="00D279A1">
        <w:rPr>
          <w:rFonts w:ascii="Arial" w:hAnsi="Arial" w:cs="Arial"/>
          <w:sz w:val="28"/>
          <w:szCs w:val="28"/>
          <w:u w:val="single"/>
        </w:rPr>
        <w:t xml:space="preserve"> </w:t>
      </w:r>
      <w:r w:rsidR="00402A02" w:rsidRPr="00402A02">
        <w:rPr>
          <w:rFonts w:ascii="Arial" w:hAnsi="Arial" w:cs="Arial"/>
          <w:sz w:val="28"/>
          <w:szCs w:val="28"/>
          <w:u w:val="single"/>
        </w:rPr>
        <w:t>47/</w:t>
      </w:r>
      <w:r w:rsidR="00D279A1">
        <w:rPr>
          <w:rFonts w:ascii="Arial" w:hAnsi="Arial" w:cs="Arial"/>
          <w:sz w:val="28"/>
          <w:szCs w:val="28"/>
          <w:u w:val="single"/>
        </w:rPr>
        <w:t xml:space="preserve"> </w:t>
      </w:r>
      <w:r w:rsidR="00402A02" w:rsidRPr="00402A02">
        <w:rPr>
          <w:rFonts w:ascii="Arial" w:hAnsi="Arial" w:cs="Arial"/>
          <w:sz w:val="28"/>
          <w:szCs w:val="28"/>
          <w:u w:val="single"/>
        </w:rPr>
        <w:t>2019</w:t>
      </w:r>
    </w:p>
    <w:p w14:paraId="5CADDDF6" w14:textId="77777777" w:rsidR="007F7E7D" w:rsidRDefault="007F7E7D" w:rsidP="007F7E7D">
      <w:pPr>
        <w:tabs>
          <w:tab w:val="left" w:pos="7118"/>
        </w:tabs>
        <w:spacing w:line="240" w:lineRule="auto"/>
        <w:jc w:val="right"/>
        <w:rPr>
          <w:rFonts w:ascii="Arial" w:hAnsi="Arial" w:cs="Arial"/>
          <w:sz w:val="28"/>
          <w:szCs w:val="28"/>
        </w:rPr>
      </w:pPr>
    </w:p>
    <w:p w14:paraId="3AAF0935" w14:textId="07F748FB" w:rsidR="00402A02" w:rsidRPr="00402A02" w:rsidRDefault="005A316A" w:rsidP="005A316A">
      <w:pPr>
        <w:tabs>
          <w:tab w:val="left" w:pos="7118"/>
        </w:tabs>
        <w:spacing w:line="240" w:lineRule="auto"/>
        <w:jc w:val="center"/>
        <w:rPr>
          <w:rFonts w:ascii="Arial" w:hAnsi="Arial" w:cs="Arial"/>
          <w:sz w:val="28"/>
          <w:szCs w:val="28"/>
          <w:u w:val="single"/>
        </w:rPr>
      </w:pPr>
      <w:r>
        <w:rPr>
          <w:rFonts w:ascii="Arial" w:hAnsi="Arial" w:cs="Arial"/>
          <w:sz w:val="28"/>
          <w:szCs w:val="28"/>
        </w:rPr>
        <w:t xml:space="preserve">                                                                           </w:t>
      </w:r>
      <w:r w:rsidR="007F7E7D" w:rsidRPr="007F7E7D">
        <w:rPr>
          <w:rFonts w:ascii="Arial" w:hAnsi="Arial" w:cs="Arial"/>
          <w:sz w:val="28"/>
          <w:szCs w:val="28"/>
          <w:u w:val="single"/>
        </w:rPr>
        <w:t>4</w:t>
      </w:r>
      <w:r w:rsidR="007F7E7D" w:rsidRPr="007F7E7D">
        <w:rPr>
          <w:rFonts w:ascii="Arial" w:hAnsi="Arial" w:cs="Arial"/>
          <w:sz w:val="28"/>
          <w:szCs w:val="28"/>
          <w:u w:val="single"/>
          <w:vertAlign w:val="superscript"/>
        </w:rPr>
        <w:t>TH</w:t>
      </w:r>
      <w:r w:rsidR="007F7E7D" w:rsidRPr="007F7E7D">
        <w:rPr>
          <w:rFonts w:ascii="Arial" w:hAnsi="Arial" w:cs="Arial"/>
          <w:sz w:val="28"/>
          <w:szCs w:val="28"/>
          <w:u w:val="single"/>
        </w:rPr>
        <w:t xml:space="preserve"> DECEMBER, 2019</w:t>
      </w:r>
    </w:p>
    <w:p w14:paraId="556DD3B5" w14:textId="1607A165" w:rsidR="00402A02" w:rsidRDefault="00402A02" w:rsidP="00402A02">
      <w:pPr>
        <w:tabs>
          <w:tab w:val="left" w:pos="7118"/>
        </w:tabs>
        <w:jc w:val="right"/>
        <w:rPr>
          <w:rFonts w:ascii="Arial" w:hAnsi="Arial" w:cs="Arial"/>
          <w:sz w:val="28"/>
          <w:szCs w:val="28"/>
        </w:rPr>
      </w:pPr>
    </w:p>
    <w:p w14:paraId="6C6CEC3B" w14:textId="611FAC42" w:rsidR="007F7E7D" w:rsidRPr="007F7E7D" w:rsidRDefault="007F7E7D" w:rsidP="007F7E7D">
      <w:pPr>
        <w:rPr>
          <w:rFonts w:ascii="Arial" w:hAnsi="Arial" w:cs="Arial"/>
          <w:sz w:val="28"/>
          <w:szCs w:val="28"/>
        </w:rPr>
      </w:pPr>
      <w:r>
        <w:rPr>
          <w:rFonts w:ascii="Arial" w:hAnsi="Arial" w:cs="Arial"/>
          <w:sz w:val="28"/>
          <w:szCs w:val="28"/>
        </w:rPr>
        <w:t xml:space="preserve">    </w:t>
      </w:r>
      <w:r w:rsidRPr="007F7E7D">
        <w:rPr>
          <w:rFonts w:ascii="Arial" w:hAnsi="Arial" w:cs="Arial"/>
          <w:sz w:val="28"/>
          <w:szCs w:val="28"/>
        </w:rPr>
        <w:t>BENJAMIN YAW OSEI</w:t>
      </w:r>
      <w:r>
        <w:rPr>
          <w:rFonts w:ascii="Arial" w:hAnsi="Arial" w:cs="Arial"/>
          <w:sz w:val="28"/>
          <w:szCs w:val="28"/>
        </w:rPr>
        <w:t xml:space="preserve">                                         </w:t>
      </w:r>
      <w:r w:rsidR="00661C51">
        <w:rPr>
          <w:rFonts w:ascii="Arial" w:hAnsi="Arial" w:cs="Arial"/>
          <w:sz w:val="28"/>
          <w:szCs w:val="28"/>
        </w:rPr>
        <w:t xml:space="preserve">   </w:t>
      </w:r>
      <w:r>
        <w:rPr>
          <w:rFonts w:ascii="Arial" w:hAnsi="Arial" w:cs="Arial"/>
          <w:sz w:val="28"/>
          <w:szCs w:val="28"/>
        </w:rPr>
        <w:t>……... PLAINTIFFS</w:t>
      </w:r>
    </w:p>
    <w:p w14:paraId="35595C32" w14:textId="4032CCEB" w:rsidR="00661C51" w:rsidRDefault="007F7E7D" w:rsidP="00661C51">
      <w:pPr>
        <w:tabs>
          <w:tab w:val="left" w:pos="8029"/>
        </w:tabs>
        <w:rPr>
          <w:rFonts w:ascii="Arial" w:hAnsi="Arial" w:cs="Arial"/>
          <w:sz w:val="28"/>
          <w:szCs w:val="28"/>
        </w:rPr>
      </w:pPr>
      <w:r>
        <w:rPr>
          <w:rFonts w:ascii="Arial" w:hAnsi="Arial" w:cs="Arial"/>
          <w:sz w:val="28"/>
          <w:szCs w:val="28"/>
        </w:rPr>
        <w:t xml:space="preserve">    VRS</w:t>
      </w:r>
      <w:r w:rsidR="00661C51">
        <w:rPr>
          <w:rFonts w:ascii="Arial" w:hAnsi="Arial" w:cs="Arial"/>
          <w:sz w:val="28"/>
          <w:szCs w:val="28"/>
        </w:rPr>
        <w:tab/>
      </w:r>
    </w:p>
    <w:p w14:paraId="2EFD69BD" w14:textId="588E4E99" w:rsidR="007F7E7D" w:rsidRDefault="007F7E7D" w:rsidP="007F7E7D">
      <w:pPr>
        <w:pStyle w:val="ListParagraph"/>
        <w:numPr>
          <w:ilvl w:val="0"/>
          <w:numId w:val="1"/>
        </w:numPr>
        <w:rPr>
          <w:rFonts w:ascii="Arial" w:hAnsi="Arial" w:cs="Arial"/>
          <w:sz w:val="28"/>
          <w:szCs w:val="28"/>
        </w:rPr>
      </w:pPr>
      <w:r>
        <w:rPr>
          <w:rFonts w:ascii="Arial" w:hAnsi="Arial" w:cs="Arial"/>
          <w:sz w:val="28"/>
          <w:szCs w:val="28"/>
        </w:rPr>
        <w:t>THE CHIEF JUSTICE</w:t>
      </w:r>
      <w:r w:rsidR="00661C51">
        <w:rPr>
          <w:rFonts w:ascii="Arial" w:hAnsi="Arial" w:cs="Arial"/>
          <w:sz w:val="28"/>
          <w:szCs w:val="28"/>
        </w:rPr>
        <w:t xml:space="preserve">                                            ……DEFENDANTS</w:t>
      </w:r>
    </w:p>
    <w:p w14:paraId="3D47B219" w14:textId="350F617F" w:rsidR="003E2F5E" w:rsidRDefault="004914A2" w:rsidP="003E2F5E">
      <w:pPr>
        <w:pStyle w:val="ListParagraph"/>
        <w:numPr>
          <w:ilvl w:val="0"/>
          <w:numId w:val="1"/>
        </w:numPr>
        <w:rPr>
          <w:rFonts w:ascii="Arial" w:hAnsi="Arial" w:cs="Arial"/>
          <w:sz w:val="28"/>
          <w:szCs w:val="28"/>
        </w:rPr>
      </w:pPr>
      <w:r>
        <w:rPr>
          <w:rFonts w:ascii="Arial" w:hAnsi="Arial" w:cs="Arial"/>
          <w:sz w:val="28"/>
          <w:szCs w:val="28"/>
        </w:rPr>
        <w:t>JUDICIAL COUNCIL</w:t>
      </w:r>
    </w:p>
    <w:p w14:paraId="3E685D0D" w14:textId="4675ECEF" w:rsidR="003E2F5E" w:rsidRPr="003E2F5E" w:rsidRDefault="004914A2" w:rsidP="003E2F5E">
      <w:pPr>
        <w:pStyle w:val="ListParagraph"/>
        <w:numPr>
          <w:ilvl w:val="0"/>
          <w:numId w:val="1"/>
        </w:numPr>
        <w:pBdr>
          <w:bottom w:val="single" w:sz="12" w:space="1" w:color="auto"/>
        </w:pBdr>
        <w:rPr>
          <w:rFonts w:ascii="Arial" w:hAnsi="Arial" w:cs="Arial"/>
          <w:sz w:val="28"/>
          <w:szCs w:val="28"/>
        </w:rPr>
      </w:pPr>
      <w:r>
        <w:rPr>
          <w:rFonts w:ascii="Arial" w:hAnsi="Arial" w:cs="Arial"/>
          <w:sz w:val="28"/>
          <w:szCs w:val="28"/>
        </w:rPr>
        <w:t>THE ATTORNEY GENERAL</w:t>
      </w:r>
    </w:p>
    <w:p w14:paraId="4B00D2DF" w14:textId="5C13C022" w:rsidR="00AE5E48" w:rsidRPr="000009D1" w:rsidRDefault="00661C51" w:rsidP="000009D1">
      <w:pPr>
        <w:tabs>
          <w:tab w:val="center" w:pos="4680"/>
          <w:tab w:val="right" w:pos="9360"/>
        </w:tabs>
        <w:jc w:val="center"/>
        <w:rPr>
          <w:rFonts w:ascii="Arial" w:hAnsi="Arial" w:cs="Arial"/>
          <w:b/>
          <w:bCs/>
          <w:sz w:val="28"/>
          <w:szCs w:val="28"/>
        </w:rPr>
      </w:pPr>
      <w:r w:rsidRPr="00350D53">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84DED01" wp14:editId="4E4D6613">
                <wp:simplePos x="0" y="0"/>
                <wp:positionH relativeFrom="column">
                  <wp:posOffset>232913</wp:posOffset>
                </wp:positionH>
                <wp:positionV relativeFrom="paragraph">
                  <wp:posOffset>205716</wp:posOffset>
                </wp:positionV>
                <wp:extent cx="57794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94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D6F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6.2pt" to="473.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YzwEAAAMEAAAOAAAAZHJzL2Uyb0RvYy54bWysU8GO0zAQvSPxD5bvNG3Fsmz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" strokecolor="black [3213]" strokeweight=".5pt">
                <v:stroke joinstyle="miter"/>
              </v:line>
            </w:pict>
          </mc:Fallback>
        </mc:AlternateContent>
      </w:r>
      <w:r w:rsidRPr="00350D53">
        <w:rPr>
          <w:rFonts w:ascii="Arial" w:hAnsi="Arial" w:cs="Arial"/>
          <w:b/>
          <w:bCs/>
          <w:sz w:val="28"/>
          <w:szCs w:val="28"/>
        </w:rPr>
        <w:t>JUDGMENT</w:t>
      </w:r>
    </w:p>
    <w:p w14:paraId="2D9A7EE7" w14:textId="05593988" w:rsidR="00661C51" w:rsidRPr="00661C51" w:rsidRDefault="00661C51" w:rsidP="00661C51">
      <w:pPr>
        <w:rPr>
          <w:rFonts w:ascii="Arial" w:hAnsi="Arial" w:cs="Arial"/>
          <w:sz w:val="28"/>
          <w:szCs w:val="28"/>
        </w:rPr>
      </w:pPr>
      <w:r w:rsidRPr="00661C51">
        <w:rPr>
          <w:rFonts w:ascii="Arial" w:hAnsi="Arial" w:cs="Arial"/>
          <w:sz w:val="28"/>
          <w:szCs w:val="28"/>
        </w:rPr>
        <w:t xml:space="preserve">This is an appeal against the interlocutory ruling of the Court of Appeal dated 28/02/2019. The appeal is a second one filed by the plaintiff in the trial High court after his first appeal to the Court of Appeal did not find favor with the court. </w:t>
      </w:r>
    </w:p>
    <w:p w14:paraId="1B033B36" w14:textId="77777777" w:rsidR="00661C51" w:rsidRPr="00661C51" w:rsidRDefault="00661C51" w:rsidP="00661C51">
      <w:pPr>
        <w:rPr>
          <w:rFonts w:ascii="Arial" w:hAnsi="Arial" w:cs="Arial"/>
          <w:sz w:val="28"/>
          <w:szCs w:val="28"/>
        </w:rPr>
      </w:pPr>
      <w:r w:rsidRPr="00661C51">
        <w:rPr>
          <w:rFonts w:ascii="Arial" w:hAnsi="Arial" w:cs="Arial"/>
          <w:sz w:val="28"/>
          <w:szCs w:val="28"/>
        </w:rPr>
        <w:t xml:space="preserve">The facts are that, at a case management conference during application for directions, the plaintiff objected to the admissibility of a document attached to the written statement of defendants’ witness. The preliminary objection was that the document, which the defendants had filed at the registry of the </w:t>
      </w:r>
      <w:r w:rsidRPr="00661C51">
        <w:rPr>
          <w:rFonts w:ascii="Arial" w:hAnsi="Arial" w:cs="Arial"/>
          <w:sz w:val="28"/>
          <w:szCs w:val="28"/>
        </w:rPr>
        <w:lastRenderedPageBreak/>
        <w:t xml:space="preserve">court in compliance with Rule 7A of Order 32 together with the witness statement of defendant’s witness, was not admissible and therefore should not be adopted by the court as part of the documents to be relied on by the defendant at the trial. The reason for saying the document was not admissible was that it contained material that was prejudicial to plaintiff’s case. </w:t>
      </w:r>
    </w:p>
    <w:p w14:paraId="6603518B" w14:textId="77777777" w:rsidR="00661C51" w:rsidRPr="00661C51" w:rsidRDefault="00661C51" w:rsidP="00661C51">
      <w:pPr>
        <w:rPr>
          <w:rFonts w:ascii="Arial" w:hAnsi="Arial" w:cs="Arial"/>
          <w:sz w:val="28"/>
          <w:szCs w:val="28"/>
        </w:rPr>
      </w:pPr>
      <w:r w:rsidRPr="00661C51">
        <w:rPr>
          <w:rFonts w:ascii="Arial" w:hAnsi="Arial" w:cs="Arial"/>
          <w:sz w:val="28"/>
          <w:szCs w:val="28"/>
        </w:rPr>
        <w:t xml:space="preserve">The judge overruled the preliminary objection and held that the document was relevant and therefore admissible without the portions which plaintiff said would be prejudicial to his case. The trial judge accordingly ordered for the cancellation of the portions in the document which had no relevance to the plaintiff and accepted it as a document which could be tendered at the trial. The plaintiff appealed against the judge’s ruling to the Court of Appeal and the Court of Appeal dismissed the appeal, affirming the High Court ruling. The appeal before us is basically against the affirmation of the High Court ruling by the Court of Appeal notwithstanding the fact that plaintiff stated as many as fifteen grounds of appeal in both his notice of appeal filed on 11/03/2019 and additional issues filed on 18/03/2019. </w:t>
      </w:r>
    </w:p>
    <w:p w14:paraId="285C33EA" w14:textId="77777777" w:rsidR="00661C51" w:rsidRPr="00661C51" w:rsidRDefault="00661C51" w:rsidP="00661C51">
      <w:pPr>
        <w:rPr>
          <w:rFonts w:ascii="Arial" w:hAnsi="Arial" w:cs="Arial"/>
          <w:sz w:val="28"/>
          <w:szCs w:val="28"/>
        </w:rPr>
      </w:pPr>
      <w:r w:rsidRPr="00661C51">
        <w:rPr>
          <w:rFonts w:ascii="Arial" w:hAnsi="Arial" w:cs="Arial"/>
          <w:sz w:val="28"/>
          <w:szCs w:val="28"/>
        </w:rPr>
        <w:t xml:space="preserve">We have considered the submissions made by both parties and we do not find any merit in the appeal. We do not find any error on the part of the trial judge in accepting the document in question marked Exhibit 4, as a relevant document that could be tendered by the defendant during the trial, less the portions ordered to be expunged or cancelled by the trial court. Whether the text of the document is credible or authentic is a matter that could be determined by the trial court during the trial. Plaintiff’s objection to the document at the case management conference was therefore premature and the trial judge was right in dismissing same. We accordingly dismiss the appeal and affirm the decision of the Court of Appeal. </w:t>
      </w:r>
    </w:p>
    <w:p w14:paraId="7440597E" w14:textId="16E0BD93" w:rsidR="00661C51" w:rsidRPr="00661C51" w:rsidRDefault="00661C51" w:rsidP="00661C51">
      <w:pPr>
        <w:rPr>
          <w:rFonts w:ascii="Arial" w:hAnsi="Arial" w:cs="Arial"/>
          <w:sz w:val="28"/>
          <w:szCs w:val="28"/>
        </w:rPr>
      </w:pPr>
      <w:r w:rsidRPr="00661C51">
        <w:rPr>
          <w:rFonts w:ascii="Arial" w:hAnsi="Arial" w:cs="Arial"/>
          <w:sz w:val="28"/>
          <w:szCs w:val="28"/>
        </w:rPr>
        <w:t>On the issue as to whether or not the 1</w:t>
      </w:r>
      <w:r w:rsidRPr="00661C51">
        <w:rPr>
          <w:rFonts w:ascii="Arial" w:hAnsi="Arial" w:cs="Arial"/>
          <w:sz w:val="28"/>
          <w:szCs w:val="28"/>
          <w:vertAlign w:val="superscript"/>
        </w:rPr>
        <w:t>st</w:t>
      </w:r>
      <w:r w:rsidRPr="00661C51">
        <w:rPr>
          <w:rFonts w:ascii="Arial" w:hAnsi="Arial" w:cs="Arial"/>
          <w:sz w:val="28"/>
          <w:szCs w:val="28"/>
        </w:rPr>
        <w:t xml:space="preserve"> and 2</w:t>
      </w:r>
      <w:r w:rsidRPr="00661C51">
        <w:rPr>
          <w:rFonts w:ascii="Arial" w:hAnsi="Arial" w:cs="Arial"/>
          <w:sz w:val="28"/>
          <w:szCs w:val="28"/>
          <w:vertAlign w:val="superscript"/>
        </w:rPr>
        <w:t>nd</w:t>
      </w:r>
      <w:r w:rsidRPr="00661C51">
        <w:rPr>
          <w:rFonts w:ascii="Arial" w:hAnsi="Arial" w:cs="Arial"/>
          <w:sz w:val="28"/>
          <w:szCs w:val="28"/>
        </w:rPr>
        <w:t xml:space="preserve"> defendants are necessary parties to the suit, both parties did file their written submissions as directed by this Court. Whilst plaintiff is of the view that the 1</w:t>
      </w:r>
      <w:r w:rsidRPr="00661C51">
        <w:rPr>
          <w:rFonts w:ascii="Arial" w:hAnsi="Arial" w:cs="Arial"/>
          <w:sz w:val="28"/>
          <w:szCs w:val="28"/>
          <w:vertAlign w:val="superscript"/>
        </w:rPr>
        <w:t>st</w:t>
      </w:r>
      <w:r w:rsidRPr="00661C51">
        <w:rPr>
          <w:rFonts w:ascii="Arial" w:hAnsi="Arial" w:cs="Arial"/>
          <w:sz w:val="28"/>
          <w:szCs w:val="28"/>
        </w:rPr>
        <w:t xml:space="preserve"> and 2</w:t>
      </w:r>
      <w:r w:rsidRPr="00661C51">
        <w:rPr>
          <w:rFonts w:ascii="Arial" w:hAnsi="Arial" w:cs="Arial"/>
          <w:sz w:val="28"/>
          <w:szCs w:val="28"/>
          <w:vertAlign w:val="superscript"/>
        </w:rPr>
        <w:t>nd</w:t>
      </w:r>
      <w:r w:rsidRPr="00661C51">
        <w:rPr>
          <w:rFonts w:ascii="Arial" w:hAnsi="Arial" w:cs="Arial"/>
          <w:sz w:val="28"/>
          <w:szCs w:val="28"/>
        </w:rPr>
        <w:t xml:space="preserve"> defendants are necessary parties; the defendants think otherwise. On the strength of the authorities of this Court expressed in cases like </w:t>
      </w:r>
      <w:r w:rsidRPr="00661C51">
        <w:rPr>
          <w:rFonts w:ascii="Arial" w:hAnsi="Arial" w:cs="Arial"/>
          <w:b/>
          <w:sz w:val="28"/>
          <w:szCs w:val="28"/>
        </w:rPr>
        <w:t xml:space="preserve">TSATSU TSIKATA v CHIEF JUSTICE &amp; ATTORNEY-GENERAL [2001-2002] SCGLR 437 </w:t>
      </w:r>
      <w:r w:rsidRPr="00661C51">
        <w:rPr>
          <w:rFonts w:ascii="Arial" w:hAnsi="Arial" w:cs="Arial"/>
          <w:sz w:val="28"/>
          <w:szCs w:val="28"/>
        </w:rPr>
        <w:t xml:space="preserve">and </w:t>
      </w:r>
      <w:r w:rsidRPr="00661C51">
        <w:rPr>
          <w:rFonts w:ascii="Arial" w:hAnsi="Arial" w:cs="Arial"/>
          <w:b/>
          <w:sz w:val="28"/>
          <w:szCs w:val="28"/>
        </w:rPr>
        <w:t>AMEGATCHER v ATTORNEY-GENERAL (No.1) &amp; Others [2012] SCGLR 679</w:t>
      </w:r>
      <w:r w:rsidRPr="00661C51">
        <w:rPr>
          <w:rFonts w:ascii="Arial" w:hAnsi="Arial" w:cs="Arial"/>
          <w:sz w:val="28"/>
          <w:szCs w:val="28"/>
        </w:rPr>
        <w:t xml:space="preserve">, we contend that from the nature of the reliefs sought by the </w:t>
      </w:r>
      <w:r w:rsidRPr="00661C51">
        <w:rPr>
          <w:rFonts w:ascii="Arial" w:hAnsi="Arial" w:cs="Arial"/>
          <w:sz w:val="28"/>
          <w:szCs w:val="28"/>
        </w:rPr>
        <w:lastRenderedPageBreak/>
        <w:t>plaintiff, which are all declaratory reliefs, the 1</w:t>
      </w:r>
      <w:r w:rsidRPr="00661C51">
        <w:rPr>
          <w:rFonts w:ascii="Arial" w:hAnsi="Arial" w:cs="Arial"/>
          <w:sz w:val="28"/>
          <w:szCs w:val="28"/>
          <w:vertAlign w:val="superscript"/>
        </w:rPr>
        <w:t>st</w:t>
      </w:r>
      <w:r w:rsidRPr="00661C51">
        <w:rPr>
          <w:rFonts w:ascii="Arial" w:hAnsi="Arial" w:cs="Arial"/>
          <w:sz w:val="28"/>
          <w:szCs w:val="28"/>
        </w:rPr>
        <w:t xml:space="preserve"> and 2</w:t>
      </w:r>
      <w:r w:rsidRPr="00661C51">
        <w:rPr>
          <w:rFonts w:ascii="Arial" w:hAnsi="Arial" w:cs="Arial"/>
          <w:sz w:val="28"/>
          <w:szCs w:val="28"/>
          <w:vertAlign w:val="superscript"/>
        </w:rPr>
        <w:t>nd</w:t>
      </w:r>
      <w:r w:rsidRPr="00661C51">
        <w:rPr>
          <w:rFonts w:ascii="Arial" w:hAnsi="Arial" w:cs="Arial"/>
          <w:sz w:val="28"/>
          <w:szCs w:val="28"/>
        </w:rPr>
        <w:t xml:space="preserve"> defendants are not necessary parties to the action. The fact is that their position and that of the 3</w:t>
      </w:r>
      <w:r w:rsidRPr="00661C51">
        <w:rPr>
          <w:rFonts w:ascii="Arial" w:hAnsi="Arial" w:cs="Arial"/>
          <w:sz w:val="28"/>
          <w:szCs w:val="28"/>
          <w:vertAlign w:val="superscript"/>
        </w:rPr>
        <w:t>rd</w:t>
      </w:r>
      <w:r w:rsidRPr="00661C51">
        <w:rPr>
          <w:rFonts w:ascii="Arial" w:hAnsi="Arial" w:cs="Arial"/>
          <w:sz w:val="28"/>
          <w:szCs w:val="28"/>
        </w:rPr>
        <w:t xml:space="preserve"> defendant on the issues before the Court do not conflict in any way. The 1</w:t>
      </w:r>
      <w:r w:rsidRPr="00661C51">
        <w:rPr>
          <w:rFonts w:ascii="Arial" w:hAnsi="Arial" w:cs="Arial"/>
          <w:sz w:val="28"/>
          <w:szCs w:val="28"/>
          <w:vertAlign w:val="superscript"/>
        </w:rPr>
        <w:t>st</w:t>
      </w:r>
      <w:r w:rsidRPr="00661C51">
        <w:rPr>
          <w:rFonts w:ascii="Arial" w:hAnsi="Arial" w:cs="Arial"/>
          <w:sz w:val="28"/>
          <w:szCs w:val="28"/>
        </w:rPr>
        <w:t xml:space="preserve"> defendant acted in her administrative capacity as the head of the judiciary in dismissing plaintiff but not in her personal capacity. Her official act, which is presumed to have been regularly performed, is that of the State. Her defense could therefore be taken care of by the 3</w:t>
      </w:r>
      <w:r w:rsidRPr="00661C51">
        <w:rPr>
          <w:rFonts w:ascii="Arial" w:hAnsi="Arial" w:cs="Arial"/>
          <w:sz w:val="28"/>
          <w:szCs w:val="28"/>
          <w:vertAlign w:val="superscript"/>
        </w:rPr>
        <w:t>rd</w:t>
      </w:r>
      <w:r w:rsidRPr="00661C51">
        <w:rPr>
          <w:rFonts w:ascii="Arial" w:hAnsi="Arial" w:cs="Arial"/>
          <w:sz w:val="28"/>
          <w:szCs w:val="28"/>
        </w:rPr>
        <w:t xml:space="preserve"> defendant who represents the State in all civil and criminal actions by virtue of article 88 (5) of the Constitution, 1992. The 2</w:t>
      </w:r>
      <w:r w:rsidRPr="00661C51">
        <w:rPr>
          <w:rFonts w:ascii="Arial" w:hAnsi="Arial" w:cs="Arial"/>
          <w:sz w:val="28"/>
          <w:szCs w:val="28"/>
          <w:vertAlign w:val="superscript"/>
        </w:rPr>
        <w:t>nd</w:t>
      </w:r>
      <w:r w:rsidRPr="00661C51">
        <w:rPr>
          <w:rFonts w:ascii="Arial" w:hAnsi="Arial" w:cs="Arial"/>
          <w:sz w:val="28"/>
          <w:szCs w:val="28"/>
        </w:rPr>
        <w:t xml:space="preserve"> defendant is also in the same boat with the 1</w:t>
      </w:r>
      <w:r w:rsidRPr="00661C51">
        <w:rPr>
          <w:rFonts w:ascii="Arial" w:hAnsi="Arial" w:cs="Arial"/>
          <w:sz w:val="28"/>
          <w:szCs w:val="28"/>
          <w:vertAlign w:val="superscript"/>
        </w:rPr>
        <w:t>st</w:t>
      </w:r>
      <w:r w:rsidRPr="00661C51">
        <w:rPr>
          <w:rFonts w:ascii="Arial" w:hAnsi="Arial" w:cs="Arial"/>
          <w:sz w:val="28"/>
          <w:szCs w:val="28"/>
        </w:rPr>
        <w:t xml:space="preserve"> defendant. It is a Council with a large composition of eighteen (18) members established under the authority of the Constitution, 1992. It derives its power from article 154 of the Constitution. It has no authority to sue or be sued so any suit against the 2</w:t>
      </w:r>
      <w:r w:rsidRPr="00661C51">
        <w:rPr>
          <w:rFonts w:ascii="Arial" w:hAnsi="Arial" w:cs="Arial"/>
          <w:sz w:val="28"/>
          <w:szCs w:val="28"/>
          <w:vertAlign w:val="superscript"/>
        </w:rPr>
        <w:t>nd</w:t>
      </w:r>
      <w:r w:rsidRPr="00661C51">
        <w:rPr>
          <w:rFonts w:ascii="Arial" w:hAnsi="Arial" w:cs="Arial"/>
          <w:sz w:val="28"/>
          <w:szCs w:val="28"/>
        </w:rPr>
        <w:t xml:space="preserve"> defendant must be directed against the 3</w:t>
      </w:r>
      <w:r w:rsidRPr="00661C51">
        <w:rPr>
          <w:rFonts w:ascii="Arial" w:hAnsi="Arial" w:cs="Arial"/>
          <w:sz w:val="28"/>
          <w:szCs w:val="28"/>
          <w:vertAlign w:val="superscript"/>
        </w:rPr>
        <w:t>rd</w:t>
      </w:r>
      <w:r w:rsidRPr="00661C51">
        <w:rPr>
          <w:rFonts w:ascii="Arial" w:hAnsi="Arial" w:cs="Arial"/>
          <w:sz w:val="28"/>
          <w:szCs w:val="28"/>
        </w:rPr>
        <w:t xml:space="preserve"> defendant. We therefore order that the names of the 1</w:t>
      </w:r>
      <w:r w:rsidRPr="00661C51">
        <w:rPr>
          <w:rFonts w:ascii="Arial" w:hAnsi="Arial" w:cs="Arial"/>
          <w:sz w:val="28"/>
          <w:szCs w:val="28"/>
          <w:vertAlign w:val="superscript"/>
        </w:rPr>
        <w:t>st</w:t>
      </w:r>
      <w:r w:rsidRPr="00661C51">
        <w:rPr>
          <w:rFonts w:ascii="Arial" w:hAnsi="Arial" w:cs="Arial"/>
          <w:sz w:val="28"/>
          <w:szCs w:val="28"/>
        </w:rPr>
        <w:t xml:space="preserve"> and 2</w:t>
      </w:r>
      <w:r w:rsidRPr="00661C51">
        <w:rPr>
          <w:rFonts w:ascii="Arial" w:hAnsi="Arial" w:cs="Arial"/>
          <w:sz w:val="28"/>
          <w:szCs w:val="28"/>
          <w:vertAlign w:val="superscript"/>
        </w:rPr>
        <w:t>nd</w:t>
      </w:r>
      <w:r w:rsidRPr="00661C51">
        <w:rPr>
          <w:rFonts w:ascii="Arial" w:hAnsi="Arial" w:cs="Arial"/>
          <w:sz w:val="28"/>
          <w:szCs w:val="28"/>
        </w:rPr>
        <w:t xml:space="preserve"> defendants be struck out from the suit since they are not necessary parties. </w:t>
      </w:r>
    </w:p>
    <w:p w14:paraId="63B62D88" w14:textId="1720395E" w:rsidR="00661C51" w:rsidRDefault="00661C51" w:rsidP="00661C51">
      <w:pPr>
        <w:rPr>
          <w:rFonts w:ascii="Arial" w:hAnsi="Arial" w:cs="Arial"/>
          <w:b/>
          <w:sz w:val="28"/>
          <w:szCs w:val="28"/>
          <w:u w:val="single"/>
        </w:rPr>
      </w:pPr>
    </w:p>
    <w:p w14:paraId="4A459960" w14:textId="6B19C3A0" w:rsidR="00661C51" w:rsidRPr="001008EE" w:rsidRDefault="00661C51" w:rsidP="00661C51">
      <w:pPr>
        <w:rPr>
          <w:rFonts w:ascii="Arial" w:hAnsi="Arial" w:cs="Arial"/>
          <w:b/>
          <w:sz w:val="28"/>
          <w:szCs w:val="28"/>
          <w:u w:val="single"/>
        </w:rPr>
      </w:pPr>
    </w:p>
    <w:p w14:paraId="1E07692E" w14:textId="77777777" w:rsidR="00AE5E48" w:rsidRPr="00AE5E48" w:rsidRDefault="00AE5E48" w:rsidP="00AE5E48">
      <w:pPr>
        <w:ind w:left="3600" w:firstLine="720"/>
        <w:jc w:val="center"/>
        <w:rPr>
          <w:rFonts w:ascii="Arial" w:hAnsi="Arial" w:cs="Arial"/>
          <w:b/>
          <w:sz w:val="28"/>
          <w:szCs w:val="28"/>
        </w:rPr>
      </w:pPr>
      <w:r w:rsidRPr="00AE5E48">
        <w:rPr>
          <w:rFonts w:ascii="Arial" w:hAnsi="Arial" w:cs="Arial"/>
          <w:b/>
          <w:sz w:val="28"/>
          <w:szCs w:val="28"/>
        </w:rPr>
        <w:t>Y. APPAU</w:t>
      </w:r>
    </w:p>
    <w:p w14:paraId="727E7355" w14:textId="39CF28BA" w:rsidR="00AE5E48" w:rsidRDefault="00AE5E48" w:rsidP="00AE5E48">
      <w:pPr>
        <w:ind w:left="3600" w:firstLine="720"/>
        <w:jc w:val="center"/>
        <w:rPr>
          <w:rFonts w:ascii="Arial" w:hAnsi="Arial" w:cs="Arial"/>
          <w:b/>
          <w:sz w:val="28"/>
          <w:szCs w:val="28"/>
        </w:rPr>
      </w:pPr>
      <w:r w:rsidRPr="00AE5E48">
        <w:rPr>
          <w:rFonts w:ascii="Arial" w:hAnsi="Arial" w:cs="Arial"/>
          <w:b/>
          <w:sz w:val="28"/>
          <w:szCs w:val="28"/>
        </w:rPr>
        <w:t>JUSTICE OF THE SUPREME COURT</w:t>
      </w:r>
    </w:p>
    <w:p w14:paraId="534DA3E0" w14:textId="77777777" w:rsidR="00AE5E48" w:rsidRDefault="00AE5E48" w:rsidP="001008EE">
      <w:pPr>
        <w:ind w:left="3600" w:firstLine="720"/>
        <w:jc w:val="center"/>
        <w:rPr>
          <w:rFonts w:ascii="Arial" w:hAnsi="Arial" w:cs="Arial"/>
          <w:b/>
          <w:sz w:val="28"/>
          <w:szCs w:val="28"/>
        </w:rPr>
      </w:pPr>
    </w:p>
    <w:p w14:paraId="5672C377" w14:textId="781B886D" w:rsidR="00661C51" w:rsidRPr="001008EE" w:rsidRDefault="00FB53A2" w:rsidP="001008EE">
      <w:pPr>
        <w:ind w:left="3600" w:firstLine="720"/>
        <w:jc w:val="center"/>
        <w:rPr>
          <w:rFonts w:ascii="Arial" w:hAnsi="Arial" w:cs="Arial"/>
          <w:b/>
          <w:sz w:val="28"/>
          <w:szCs w:val="28"/>
        </w:rPr>
      </w:pPr>
      <w:r>
        <w:rPr>
          <w:rFonts w:ascii="Arial" w:hAnsi="Arial" w:cs="Arial"/>
          <w:b/>
          <w:sz w:val="28"/>
          <w:szCs w:val="28"/>
        </w:rPr>
        <w:t xml:space="preserve">N.S. </w:t>
      </w:r>
      <w:r w:rsidR="00661C51" w:rsidRPr="001008EE">
        <w:rPr>
          <w:rFonts w:ascii="Arial" w:hAnsi="Arial" w:cs="Arial"/>
          <w:b/>
          <w:sz w:val="28"/>
          <w:szCs w:val="28"/>
        </w:rPr>
        <w:t xml:space="preserve">GBADEGBE </w:t>
      </w:r>
    </w:p>
    <w:p w14:paraId="645EF9FF" w14:textId="41FC4482" w:rsidR="00661C51" w:rsidRPr="001008EE" w:rsidRDefault="00661C51" w:rsidP="00661C51">
      <w:pPr>
        <w:jc w:val="right"/>
        <w:rPr>
          <w:rFonts w:ascii="Arial" w:hAnsi="Arial" w:cs="Arial"/>
          <w:b/>
          <w:sz w:val="28"/>
          <w:szCs w:val="28"/>
        </w:rPr>
      </w:pPr>
      <w:r w:rsidRPr="001008EE">
        <w:rPr>
          <w:rFonts w:ascii="Arial" w:hAnsi="Arial" w:cs="Arial"/>
          <w:b/>
          <w:sz w:val="28"/>
          <w:szCs w:val="28"/>
        </w:rPr>
        <w:t>JUSTICE OF THE SUPREME COURT</w:t>
      </w:r>
    </w:p>
    <w:p w14:paraId="536568E6" w14:textId="77777777" w:rsidR="001008EE" w:rsidRPr="001008EE" w:rsidRDefault="001008EE" w:rsidP="001008EE">
      <w:pPr>
        <w:ind w:left="3600"/>
        <w:jc w:val="center"/>
        <w:rPr>
          <w:rFonts w:ascii="Arial" w:hAnsi="Arial" w:cs="Arial"/>
          <w:b/>
          <w:sz w:val="28"/>
          <w:szCs w:val="28"/>
        </w:rPr>
      </w:pPr>
    </w:p>
    <w:p w14:paraId="05DCF5AA" w14:textId="093CAF85" w:rsidR="001008EE" w:rsidRPr="001008EE" w:rsidRDefault="00FB53A2" w:rsidP="001008EE">
      <w:pPr>
        <w:ind w:left="3600"/>
        <w:jc w:val="center"/>
        <w:rPr>
          <w:rFonts w:ascii="Arial" w:hAnsi="Arial" w:cs="Arial"/>
          <w:b/>
          <w:sz w:val="28"/>
          <w:szCs w:val="28"/>
        </w:rPr>
      </w:pPr>
      <w:r>
        <w:rPr>
          <w:rFonts w:ascii="Arial" w:hAnsi="Arial" w:cs="Arial"/>
          <w:b/>
          <w:sz w:val="28"/>
          <w:szCs w:val="28"/>
        </w:rPr>
        <w:t xml:space="preserve">A.A. </w:t>
      </w:r>
      <w:r w:rsidR="001008EE" w:rsidRPr="001008EE">
        <w:rPr>
          <w:rFonts w:ascii="Arial" w:hAnsi="Arial" w:cs="Arial"/>
          <w:b/>
          <w:sz w:val="28"/>
          <w:szCs w:val="28"/>
        </w:rPr>
        <w:t>BENIN</w:t>
      </w:r>
    </w:p>
    <w:p w14:paraId="5945B6A0" w14:textId="12A8D951" w:rsidR="001008EE" w:rsidRPr="001008EE" w:rsidRDefault="001008EE" w:rsidP="00AE5E48">
      <w:pPr>
        <w:jc w:val="right"/>
        <w:rPr>
          <w:rFonts w:ascii="Arial" w:hAnsi="Arial" w:cs="Arial"/>
          <w:b/>
          <w:sz w:val="28"/>
          <w:szCs w:val="28"/>
        </w:rPr>
      </w:pPr>
      <w:r w:rsidRPr="001008EE">
        <w:rPr>
          <w:rFonts w:ascii="Arial" w:hAnsi="Arial" w:cs="Arial"/>
          <w:b/>
          <w:sz w:val="28"/>
          <w:szCs w:val="28"/>
        </w:rPr>
        <w:t>JUSTICE OF THE SUPREME COURT</w:t>
      </w:r>
      <w:bookmarkStart w:id="0" w:name="_Hlk27972208"/>
    </w:p>
    <w:bookmarkEnd w:id="0"/>
    <w:p w14:paraId="20BF944F" w14:textId="70A95A76" w:rsidR="001008EE" w:rsidRPr="001008EE" w:rsidRDefault="001008EE" w:rsidP="00661C51">
      <w:pPr>
        <w:jc w:val="right"/>
        <w:rPr>
          <w:rFonts w:ascii="Arial" w:hAnsi="Arial" w:cs="Arial"/>
          <w:b/>
          <w:sz w:val="28"/>
          <w:szCs w:val="28"/>
        </w:rPr>
      </w:pPr>
    </w:p>
    <w:p w14:paraId="2C0050D0" w14:textId="3DB9AE04" w:rsidR="001008EE" w:rsidRPr="001008EE" w:rsidRDefault="001008EE" w:rsidP="001008EE">
      <w:pPr>
        <w:ind w:left="4320"/>
        <w:jc w:val="center"/>
        <w:rPr>
          <w:rFonts w:ascii="Arial" w:hAnsi="Arial" w:cs="Arial"/>
          <w:b/>
          <w:sz w:val="28"/>
          <w:szCs w:val="28"/>
        </w:rPr>
      </w:pPr>
      <w:r w:rsidRPr="001008EE">
        <w:rPr>
          <w:rFonts w:ascii="Arial" w:hAnsi="Arial" w:cs="Arial"/>
          <w:b/>
          <w:sz w:val="28"/>
          <w:szCs w:val="28"/>
        </w:rPr>
        <w:t>G. PWAMANG</w:t>
      </w:r>
    </w:p>
    <w:p w14:paraId="5C47E73A" w14:textId="0AFF14F8" w:rsidR="001008EE" w:rsidRPr="001008EE" w:rsidRDefault="001008EE" w:rsidP="001008EE">
      <w:pPr>
        <w:jc w:val="right"/>
        <w:rPr>
          <w:rFonts w:ascii="Arial" w:hAnsi="Arial" w:cs="Arial"/>
          <w:b/>
          <w:sz w:val="28"/>
          <w:szCs w:val="28"/>
        </w:rPr>
      </w:pPr>
      <w:r w:rsidRPr="001008EE">
        <w:rPr>
          <w:rFonts w:ascii="Arial" w:hAnsi="Arial" w:cs="Arial"/>
          <w:b/>
          <w:sz w:val="28"/>
          <w:szCs w:val="28"/>
        </w:rPr>
        <w:t>JUSTICE OF THE SUPREME COURT</w:t>
      </w:r>
    </w:p>
    <w:p w14:paraId="22835B6C" w14:textId="77777777" w:rsidR="002F1253" w:rsidRDefault="002F1253" w:rsidP="001008EE">
      <w:pPr>
        <w:ind w:left="4320" w:firstLine="720"/>
        <w:jc w:val="center"/>
        <w:rPr>
          <w:rFonts w:ascii="Arial" w:hAnsi="Arial" w:cs="Arial"/>
          <w:b/>
          <w:sz w:val="28"/>
          <w:szCs w:val="28"/>
        </w:rPr>
      </w:pPr>
    </w:p>
    <w:p w14:paraId="76D433B3" w14:textId="3ED23D38" w:rsidR="001008EE" w:rsidRPr="001008EE" w:rsidRDefault="001008EE" w:rsidP="001008EE">
      <w:pPr>
        <w:ind w:left="4320" w:firstLine="720"/>
        <w:jc w:val="center"/>
        <w:rPr>
          <w:rFonts w:ascii="Arial" w:hAnsi="Arial" w:cs="Arial"/>
          <w:b/>
          <w:sz w:val="28"/>
          <w:szCs w:val="28"/>
        </w:rPr>
      </w:pPr>
      <w:bookmarkStart w:id="1" w:name="_GoBack"/>
      <w:bookmarkEnd w:id="1"/>
      <w:r w:rsidRPr="001008EE">
        <w:rPr>
          <w:rFonts w:ascii="Arial" w:hAnsi="Arial" w:cs="Arial"/>
          <w:b/>
          <w:sz w:val="28"/>
          <w:szCs w:val="28"/>
        </w:rPr>
        <w:lastRenderedPageBreak/>
        <w:t>PROF N. A KOTEY</w:t>
      </w:r>
    </w:p>
    <w:p w14:paraId="787D482D" w14:textId="6B03C4AD" w:rsidR="001008EE" w:rsidRPr="001008EE" w:rsidRDefault="001008EE" w:rsidP="001008EE">
      <w:pPr>
        <w:jc w:val="right"/>
        <w:rPr>
          <w:rFonts w:ascii="Arial" w:hAnsi="Arial" w:cs="Arial"/>
          <w:b/>
          <w:sz w:val="28"/>
          <w:szCs w:val="28"/>
        </w:rPr>
      </w:pPr>
      <w:r w:rsidRPr="001008EE">
        <w:rPr>
          <w:rFonts w:ascii="Arial" w:hAnsi="Arial" w:cs="Arial"/>
          <w:b/>
          <w:sz w:val="28"/>
          <w:szCs w:val="28"/>
        </w:rPr>
        <w:t>JUSTICE OF THE SUPREME COURT</w:t>
      </w:r>
    </w:p>
    <w:p w14:paraId="0A9D1D88" w14:textId="4882A779" w:rsidR="001008EE" w:rsidRDefault="001008EE" w:rsidP="001008EE">
      <w:pPr>
        <w:rPr>
          <w:rFonts w:ascii="Arial" w:hAnsi="Arial" w:cs="Arial"/>
          <w:bCs/>
          <w:sz w:val="28"/>
          <w:szCs w:val="28"/>
        </w:rPr>
      </w:pPr>
    </w:p>
    <w:p w14:paraId="575FA838" w14:textId="0BC54F54" w:rsidR="001008EE" w:rsidRDefault="001008EE" w:rsidP="001008EE">
      <w:pPr>
        <w:rPr>
          <w:rFonts w:ascii="Arial" w:hAnsi="Arial" w:cs="Arial"/>
          <w:bCs/>
          <w:sz w:val="28"/>
          <w:szCs w:val="28"/>
        </w:rPr>
      </w:pPr>
    </w:p>
    <w:p w14:paraId="2B80FAF8" w14:textId="7BF01351" w:rsidR="001008EE" w:rsidRPr="00661C51" w:rsidRDefault="001008EE" w:rsidP="001008EE">
      <w:pPr>
        <w:rPr>
          <w:rFonts w:ascii="Arial" w:hAnsi="Arial" w:cs="Arial"/>
          <w:b/>
          <w:sz w:val="28"/>
          <w:szCs w:val="28"/>
          <w:u w:val="single"/>
        </w:rPr>
      </w:pPr>
      <w:r w:rsidRPr="001008EE">
        <w:rPr>
          <w:rFonts w:ascii="Arial" w:hAnsi="Arial" w:cs="Arial"/>
          <w:b/>
          <w:sz w:val="28"/>
          <w:szCs w:val="28"/>
          <w:u w:val="single"/>
        </w:rPr>
        <w:t>COUNSEL</w:t>
      </w:r>
    </w:p>
    <w:p w14:paraId="29E07144" w14:textId="34CE425D" w:rsidR="00661C51" w:rsidRDefault="00FB53A2" w:rsidP="00661C51">
      <w:pPr>
        <w:rPr>
          <w:rFonts w:ascii="Arial" w:hAnsi="Arial" w:cs="Arial"/>
          <w:sz w:val="28"/>
          <w:szCs w:val="28"/>
        </w:rPr>
      </w:pPr>
      <w:r>
        <w:rPr>
          <w:rFonts w:ascii="Arial" w:hAnsi="Arial" w:cs="Arial"/>
          <w:sz w:val="28"/>
          <w:szCs w:val="28"/>
        </w:rPr>
        <w:t>JOE ABOAGYE DEBRAH FOR THE APPELLANT.</w:t>
      </w:r>
    </w:p>
    <w:p w14:paraId="67D4B22A" w14:textId="72A5C094" w:rsidR="00FB53A2" w:rsidRPr="00661C51" w:rsidRDefault="00FB53A2" w:rsidP="00661C51">
      <w:pPr>
        <w:rPr>
          <w:rFonts w:ascii="Arial" w:hAnsi="Arial" w:cs="Arial"/>
          <w:sz w:val="28"/>
          <w:szCs w:val="28"/>
        </w:rPr>
      </w:pPr>
      <w:r>
        <w:rPr>
          <w:rFonts w:ascii="Arial" w:hAnsi="Arial" w:cs="Arial"/>
          <w:sz w:val="28"/>
          <w:szCs w:val="28"/>
        </w:rPr>
        <w:t>MRS STELLA BADU (CHIEF STATE ATTORNEY) FOR THE DEFENDANTS BEING LED BY GODFRED YEBOAH-DAME</w:t>
      </w:r>
      <w:r w:rsidR="00AE5E48">
        <w:rPr>
          <w:rFonts w:ascii="Arial" w:hAnsi="Arial" w:cs="Arial"/>
          <w:sz w:val="28"/>
          <w:szCs w:val="28"/>
        </w:rPr>
        <w:t xml:space="preserve"> </w:t>
      </w:r>
      <w:r>
        <w:rPr>
          <w:rFonts w:ascii="Arial" w:hAnsi="Arial" w:cs="Arial"/>
          <w:sz w:val="28"/>
          <w:szCs w:val="28"/>
        </w:rPr>
        <w:t>(DEPUTY ATTORNEY GENERAL)</w:t>
      </w:r>
    </w:p>
    <w:sectPr w:rsidR="00FB53A2" w:rsidRPr="00661C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F910" w14:textId="77777777" w:rsidR="00884ACE" w:rsidRDefault="00884ACE" w:rsidP="001008EE">
      <w:pPr>
        <w:spacing w:after="0" w:line="240" w:lineRule="auto"/>
      </w:pPr>
      <w:r>
        <w:separator/>
      </w:r>
    </w:p>
  </w:endnote>
  <w:endnote w:type="continuationSeparator" w:id="0">
    <w:p w14:paraId="04C06D15" w14:textId="77777777" w:rsidR="00884ACE" w:rsidRDefault="00884ACE" w:rsidP="0010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72950"/>
      <w:docPartObj>
        <w:docPartGallery w:val="Page Numbers (Bottom of Page)"/>
        <w:docPartUnique/>
      </w:docPartObj>
    </w:sdtPr>
    <w:sdtEndPr>
      <w:rPr>
        <w:noProof/>
      </w:rPr>
    </w:sdtEndPr>
    <w:sdtContent>
      <w:p w14:paraId="5CB9E81F" w14:textId="2FD57E7F" w:rsidR="001008EE" w:rsidRDefault="00100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184B9" w14:textId="77777777" w:rsidR="001008EE" w:rsidRDefault="0010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58E7" w14:textId="77777777" w:rsidR="00884ACE" w:rsidRDefault="00884ACE" w:rsidP="001008EE">
      <w:pPr>
        <w:spacing w:after="0" w:line="240" w:lineRule="auto"/>
      </w:pPr>
      <w:r>
        <w:separator/>
      </w:r>
    </w:p>
  </w:footnote>
  <w:footnote w:type="continuationSeparator" w:id="0">
    <w:p w14:paraId="4B3CB050" w14:textId="77777777" w:rsidR="00884ACE" w:rsidRDefault="00884ACE" w:rsidP="0010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C4C36"/>
    <w:multiLevelType w:val="hybridMultilevel"/>
    <w:tmpl w:val="7AA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02"/>
    <w:rsid w:val="000009D1"/>
    <w:rsid w:val="001008EE"/>
    <w:rsid w:val="002F1253"/>
    <w:rsid w:val="00350D53"/>
    <w:rsid w:val="003E2F5E"/>
    <w:rsid w:val="00402A02"/>
    <w:rsid w:val="004914A2"/>
    <w:rsid w:val="005A316A"/>
    <w:rsid w:val="006350FC"/>
    <w:rsid w:val="00661C51"/>
    <w:rsid w:val="007F7E7D"/>
    <w:rsid w:val="00836AAF"/>
    <w:rsid w:val="00884ACE"/>
    <w:rsid w:val="00984C10"/>
    <w:rsid w:val="00AA6FAF"/>
    <w:rsid w:val="00AE5E48"/>
    <w:rsid w:val="00B76810"/>
    <w:rsid w:val="00BC4EEA"/>
    <w:rsid w:val="00C25AD1"/>
    <w:rsid w:val="00CE2C36"/>
    <w:rsid w:val="00D279A1"/>
    <w:rsid w:val="00F101C0"/>
    <w:rsid w:val="00F27676"/>
    <w:rsid w:val="00F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6C8F"/>
  <w15:chartTrackingRefBased/>
  <w15:docId w15:val="{83DAA625-AB56-48C1-B1C3-76829568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E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7D"/>
    <w:pPr>
      <w:ind w:left="720"/>
      <w:contextualSpacing/>
    </w:pPr>
  </w:style>
  <w:style w:type="paragraph" w:styleId="Header">
    <w:name w:val="header"/>
    <w:basedOn w:val="Normal"/>
    <w:link w:val="HeaderChar"/>
    <w:uiPriority w:val="99"/>
    <w:unhideWhenUsed/>
    <w:rsid w:val="0010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EE"/>
  </w:style>
  <w:style w:type="paragraph" w:styleId="Footer">
    <w:name w:val="footer"/>
    <w:basedOn w:val="Normal"/>
    <w:link w:val="FooterChar"/>
    <w:uiPriority w:val="99"/>
    <w:unhideWhenUsed/>
    <w:rsid w:val="0010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EE"/>
  </w:style>
  <w:style w:type="paragraph" w:styleId="BalloonText">
    <w:name w:val="Balloon Text"/>
    <w:basedOn w:val="Normal"/>
    <w:link w:val="BalloonTextChar"/>
    <w:uiPriority w:val="99"/>
    <w:semiHidden/>
    <w:unhideWhenUsed/>
    <w:rsid w:val="0049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11</cp:revision>
  <cp:lastPrinted>2019-12-23T13:48:00Z</cp:lastPrinted>
  <dcterms:created xsi:type="dcterms:W3CDTF">2019-12-23T09:09:00Z</dcterms:created>
  <dcterms:modified xsi:type="dcterms:W3CDTF">2019-12-23T14:31:00Z</dcterms:modified>
</cp:coreProperties>
</file>