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57F61" w14:textId="77777777" w:rsidR="004A601D" w:rsidRPr="004A601D" w:rsidRDefault="004A601D" w:rsidP="004A601D">
      <w:pPr>
        <w:spacing w:after="120" w:line="240" w:lineRule="auto"/>
        <w:jc w:val="center"/>
        <w:rPr>
          <w:rFonts w:ascii="Tahoma" w:hAnsi="Tahoma" w:cs="Tahoma"/>
          <w:b/>
          <w:sz w:val="24"/>
          <w:szCs w:val="24"/>
          <w:u w:val="single"/>
        </w:rPr>
      </w:pPr>
      <w:r w:rsidRPr="004A601D">
        <w:rPr>
          <w:rFonts w:ascii="Tahoma" w:hAnsi="Tahoma" w:cs="Tahoma"/>
          <w:b/>
          <w:sz w:val="24"/>
          <w:szCs w:val="24"/>
          <w:u w:val="single"/>
        </w:rPr>
        <w:t>THE SUPERIOR COURT OF JUDICATURE</w:t>
      </w:r>
    </w:p>
    <w:p w14:paraId="4F448CE5" w14:textId="77777777" w:rsidR="004A601D" w:rsidRPr="004A601D" w:rsidRDefault="004A601D" w:rsidP="004A601D">
      <w:pPr>
        <w:spacing w:after="120" w:line="240" w:lineRule="auto"/>
        <w:jc w:val="center"/>
        <w:rPr>
          <w:rFonts w:ascii="Tahoma" w:hAnsi="Tahoma" w:cs="Tahoma"/>
          <w:b/>
          <w:sz w:val="24"/>
          <w:szCs w:val="24"/>
          <w:u w:val="single"/>
        </w:rPr>
      </w:pPr>
      <w:r w:rsidRPr="004A601D">
        <w:rPr>
          <w:rFonts w:ascii="Tahoma" w:hAnsi="Tahoma" w:cs="Tahoma"/>
          <w:b/>
          <w:sz w:val="24"/>
          <w:szCs w:val="24"/>
          <w:u w:val="single"/>
        </w:rPr>
        <w:t xml:space="preserve">IN THE SUPREME COURT </w:t>
      </w:r>
    </w:p>
    <w:p w14:paraId="13DE132C" w14:textId="77777777" w:rsidR="004A601D" w:rsidRPr="004A601D" w:rsidRDefault="004A601D" w:rsidP="004A601D">
      <w:pPr>
        <w:spacing w:after="120" w:line="240" w:lineRule="auto"/>
        <w:jc w:val="center"/>
        <w:rPr>
          <w:rFonts w:ascii="Tahoma" w:hAnsi="Tahoma" w:cs="Tahoma"/>
          <w:b/>
          <w:sz w:val="24"/>
          <w:szCs w:val="24"/>
          <w:u w:val="single"/>
        </w:rPr>
      </w:pPr>
      <w:r w:rsidRPr="004A601D">
        <w:rPr>
          <w:rFonts w:ascii="Tahoma" w:hAnsi="Tahoma" w:cs="Tahoma"/>
          <w:b/>
          <w:sz w:val="24"/>
          <w:szCs w:val="24"/>
          <w:u w:val="single"/>
        </w:rPr>
        <w:t>ACCRA-AD 2019</w:t>
      </w:r>
    </w:p>
    <w:p w14:paraId="49923AA1" w14:textId="77777777" w:rsidR="004A601D" w:rsidRPr="004A601D" w:rsidRDefault="004A601D" w:rsidP="004A601D">
      <w:pPr>
        <w:spacing w:after="120" w:line="240" w:lineRule="auto"/>
        <w:jc w:val="center"/>
        <w:rPr>
          <w:rFonts w:ascii="Tahoma" w:hAnsi="Tahoma" w:cs="Tahoma"/>
          <w:b/>
          <w:sz w:val="24"/>
          <w:szCs w:val="24"/>
          <w:u w:val="single"/>
        </w:rPr>
      </w:pPr>
    </w:p>
    <w:p w14:paraId="09DFFC72" w14:textId="77777777" w:rsidR="004A601D" w:rsidRPr="004A601D" w:rsidRDefault="004A601D" w:rsidP="004A601D">
      <w:pPr>
        <w:pStyle w:val="NoSpacing"/>
        <w:spacing w:after="120"/>
        <w:rPr>
          <w:rFonts w:ascii="Tahoma" w:hAnsi="Tahoma" w:cs="Tahoma"/>
          <w:sz w:val="24"/>
          <w:szCs w:val="24"/>
        </w:rPr>
      </w:pPr>
      <w:r w:rsidRPr="004A601D">
        <w:rPr>
          <w:rFonts w:ascii="Tahoma" w:hAnsi="Tahoma" w:cs="Tahoma"/>
          <w:sz w:val="24"/>
          <w:szCs w:val="24"/>
        </w:rPr>
        <w:t xml:space="preserve">                   </w:t>
      </w:r>
      <w:r w:rsidRPr="004A601D">
        <w:rPr>
          <w:rFonts w:ascii="Tahoma" w:hAnsi="Tahoma" w:cs="Tahoma"/>
          <w:sz w:val="24"/>
          <w:szCs w:val="24"/>
        </w:rPr>
        <w:tab/>
      </w:r>
      <w:r w:rsidRPr="004A601D">
        <w:rPr>
          <w:rFonts w:ascii="Tahoma" w:hAnsi="Tahoma" w:cs="Tahoma"/>
          <w:sz w:val="24"/>
          <w:szCs w:val="24"/>
        </w:rPr>
        <w:tab/>
        <w:t xml:space="preserve">CORAM: </w:t>
      </w:r>
      <w:r w:rsidRPr="004A601D">
        <w:rPr>
          <w:rFonts w:ascii="Tahoma" w:hAnsi="Tahoma" w:cs="Tahoma"/>
          <w:sz w:val="24"/>
          <w:szCs w:val="24"/>
        </w:rPr>
        <w:tab/>
        <w:t xml:space="preserve"> DOTSE, JSC (PRESIDING)</w:t>
      </w:r>
    </w:p>
    <w:p w14:paraId="70E45F9A" w14:textId="77777777" w:rsidR="004A601D" w:rsidRPr="004A601D" w:rsidRDefault="004A601D" w:rsidP="004A601D">
      <w:pPr>
        <w:pStyle w:val="NoSpacing"/>
        <w:spacing w:after="120"/>
        <w:rPr>
          <w:rFonts w:ascii="Tahoma" w:hAnsi="Tahoma" w:cs="Tahoma"/>
          <w:sz w:val="24"/>
          <w:szCs w:val="24"/>
        </w:rPr>
      </w:pPr>
      <w:r w:rsidRPr="004A601D">
        <w:rPr>
          <w:rFonts w:ascii="Tahoma" w:hAnsi="Tahoma" w:cs="Tahoma"/>
          <w:sz w:val="24"/>
          <w:szCs w:val="24"/>
        </w:rPr>
        <w:t xml:space="preserve">                  </w:t>
      </w:r>
      <w:r w:rsidRPr="004A601D">
        <w:rPr>
          <w:rFonts w:ascii="Tahoma" w:hAnsi="Tahoma" w:cs="Tahoma"/>
          <w:sz w:val="24"/>
          <w:szCs w:val="24"/>
        </w:rPr>
        <w:tab/>
      </w:r>
      <w:r w:rsidRPr="004A601D">
        <w:rPr>
          <w:rFonts w:ascii="Tahoma" w:hAnsi="Tahoma" w:cs="Tahoma"/>
          <w:sz w:val="24"/>
          <w:szCs w:val="24"/>
        </w:rPr>
        <w:tab/>
      </w:r>
      <w:r w:rsidRPr="004A601D">
        <w:rPr>
          <w:rFonts w:ascii="Tahoma" w:hAnsi="Tahoma" w:cs="Tahoma"/>
          <w:sz w:val="24"/>
          <w:szCs w:val="24"/>
        </w:rPr>
        <w:tab/>
      </w:r>
      <w:r w:rsidRPr="004A601D">
        <w:rPr>
          <w:rFonts w:ascii="Tahoma" w:hAnsi="Tahoma" w:cs="Tahoma"/>
          <w:sz w:val="24"/>
          <w:szCs w:val="24"/>
        </w:rPr>
        <w:tab/>
        <w:t xml:space="preserve"> BAFFOE-BONNIE, JSC</w:t>
      </w:r>
    </w:p>
    <w:p w14:paraId="04348E03" w14:textId="77777777" w:rsidR="004A601D" w:rsidRPr="004A601D" w:rsidRDefault="004A601D" w:rsidP="004A601D">
      <w:pPr>
        <w:pStyle w:val="NoSpacing"/>
        <w:spacing w:after="120"/>
        <w:rPr>
          <w:rFonts w:ascii="Tahoma" w:hAnsi="Tahoma" w:cs="Tahoma"/>
          <w:sz w:val="24"/>
          <w:szCs w:val="24"/>
        </w:rPr>
      </w:pPr>
      <w:r w:rsidRPr="004A601D">
        <w:rPr>
          <w:rFonts w:ascii="Tahoma" w:hAnsi="Tahoma" w:cs="Tahoma"/>
          <w:sz w:val="24"/>
          <w:szCs w:val="24"/>
        </w:rPr>
        <w:t xml:space="preserve">                  </w:t>
      </w:r>
      <w:r w:rsidRPr="004A601D">
        <w:rPr>
          <w:rFonts w:ascii="Tahoma" w:hAnsi="Tahoma" w:cs="Tahoma"/>
          <w:sz w:val="24"/>
          <w:szCs w:val="24"/>
        </w:rPr>
        <w:tab/>
      </w:r>
      <w:r w:rsidRPr="004A601D">
        <w:rPr>
          <w:rFonts w:ascii="Tahoma" w:hAnsi="Tahoma" w:cs="Tahoma"/>
          <w:sz w:val="24"/>
          <w:szCs w:val="24"/>
        </w:rPr>
        <w:tab/>
      </w:r>
      <w:r w:rsidRPr="004A601D">
        <w:rPr>
          <w:rFonts w:ascii="Tahoma" w:hAnsi="Tahoma" w:cs="Tahoma"/>
          <w:sz w:val="24"/>
          <w:szCs w:val="24"/>
        </w:rPr>
        <w:tab/>
      </w:r>
      <w:r w:rsidRPr="004A601D">
        <w:rPr>
          <w:rFonts w:ascii="Tahoma" w:hAnsi="Tahoma" w:cs="Tahoma"/>
          <w:sz w:val="24"/>
          <w:szCs w:val="24"/>
        </w:rPr>
        <w:tab/>
        <w:t xml:space="preserve"> MARFUL-SAU, JSC</w:t>
      </w:r>
    </w:p>
    <w:p w14:paraId="6F38AE54" w14:textId="77777777" w:rsidR="004A601D" w:rsidRPr="004A601D" w:rsidRDefault="004A601D" w:rsidP="004A601D">
      <w:pPr>
        <w:pStyle w:val="NoSpacing"/>
        <w:spacing w:after="120"/>
        <w:ind w:left="3600"/>
        <w:rPr>
          <w:rFonts w:ascii="Tahoma" w:hAnsi="Tahoma" w:cs="Tahoma"/>
          <w:sz w:val="24"/>
          <w:szCs w:val="24"/>
        </w:rPr>
      </w:pPr>
      <w:r w:rsidRPr="004A601D">
        <w:rPr>
          <w:rFonts w:ascii="Tahoma" w:hAnsi="Tahoma" w:cs="Tahoma"/>
          <w:sz w:val="24"/>
          <w:szCs w:val="24"/>
        </w:rPr>
        <w:t xml:space="preserve"> DORDZIE, JSC</w:t>
      </w:r>
    </w:p>
    <w:p w14:paraId="6C84B0EB" w14:textId="77777777" w:rsidR="004A601D" w:rsidRPr="004A601D" w:rsidRDefault="004A601D" w:rsidP="004A601D">
      <w:pPr>
        <w:pStyle w:val="NoSpacing"/>
        <w:spacing w:after="120"/>
        <w:rPr>
          <w:rFonts w:ascii="Tahoma" w:hAnsi="Tahoma" w:cs="Tahoma"/>
          <w:sz w:val="24"/>
          <w:szCs w:val="24"/>
        </w:rPr>
      </w:pPr>
      <w:r w:rsidRPr="004A601D">
        <w:rPr>
          <w:rFonts w:ascii="Tahoma" w:hAnsi="Tahoma" w:cs="Tahoma"/>
          <w:sz w:val="24"/>
          <w:szCs w:val="24"/>
        </w:rPr>
        <w:t xml:space="preserve">                  </w:t>
      </w:r>
      <w:r w:rsidRPr="004A601D">
        <w:rPr>
          <w:rFonts w:ascii="Tahoma" w:hAnsi="Tahoma" w:cs="Tahoma"/>
          <w:sz w:val="24"/>
          <w:szCs w:val="24"/>
        </w:rPr>
        <w:tab/>
      </w:r>
      <w:r w:rsidRPr="004A601D">
        <w:rPr>
          <w:rFonts w:ascii="Tahoma" w:hAnsi="Tahoma" w:cs="Tahoma"/>
          <w:sz w:val="24"/>
          <w:szCs w:val="24"/>
        </w:rPr>
        <w:tab/>
      </w:r>
      <w:r w:rsidRPr="004A601D">
        <w:rPr>
          <w:rFonts w:ascii="Tahoma" w:hAnsi="Tahoma" w:cs="Tahoma"/>
          <w:sz w:val="24"/>
          <w:szCs w:val="24"/>
        </w:rPr>
        <w:tab/>
      </w:r>
      <w:r w:rsidRPr="004A601D">
        <w:rPr>
          <w:rFonts w:ascii="Tahoma" w:hAnsi="Tahoma" w:cs="Tahoma"/>
          <w:sz w:val="24"/>
          <w:szCs w:val="24"/>
        </w:rPr>
        <w:tab/>
        <w:t xml:space="preserve"> AMEGATCHER, JSC</w:t>
      </w:r>
    </w:p>
    <w:p w14:paraId="3984107F" w14:textId="77777777" w:rsidR="004A601D" w:rsidRPr="004A601D" w:rsidRDefault="004A601D" w:rsidP="004A601D">
      <w:pPr>
        <w:pStyle w:val="NoSpacing"/>
        <w:rPr>
          <w:rFonts w:ascii="Tahoma" w:hAnsi="Tahoma" w:cs="Tahoma"/>
          <w:sz w:val="24"/>
          <w:szCs w:val="24"/>
        </w:rPr>
      </w:pPr>
      <w:r w:rsidRPr="004A601D">
        <w:rPr>
          <w:rFonts w:ascii="Tahoma" w:hAnsi="Tahoma" w:cs="Tahoma"/>
          <w:sz w:val="24"/>
          <w:szCs w:val="24"/>
        </w:rPr>
        <w:t xml:space="preserve">                                               </w:t>
      </w:r>
    </w:p>
    <w:p w14:paraId="48C79FD7" w14:textId="62215257" w:rsidR="004A601D" w:rsidRPr="004A601D" w:rsidRDefault="004A601D" w:rsidP="004A601D">
      <w:pPr>
        <w:pStyle w:val="NoSpacing"/>
        <w:rPr>
          <w:rFonts w:ascii="Tahoma" w:hAnsi="Tahoma" w:cs="Tahoma"/>
          <w:sz w:val="24"/>
          <w:szCs w:val="24"/>
          <w:u w:val="single"/>
        </w:rPr>
      </w:pPr>
      <w:r w:rsidRPr="004A601D">
        <w:rPr>
          <w:rFonts w:ascii="Tahoma" w:hAnsi="Tahoma" w:cs="Tahoma"/>
          <w:sz w:val="24"/>
          <w:szCs w:val="24"/>
        </w:rPr>
        <w:t xml:space="preserve">                                                                                         </w:t>
      </w:r>
      <w:r w:rsidRPr="004A601D">
        <w:rPr>
          <w:rFonts w:ascii="Tahoma" w:hAnsi="Tahoma" w:cs="Tahoma"/>
          <w:sz w:val="24"/>
          <w:szCs w:val="24"/>
          <w:u w:val="single"/>
        </w:rPr>
        <w:t>CIVIL APPEAL</w:t>
      </w:r>
    </w:p>
    <w:p w14:paraId="2D4BC4E9" w14:textId="30231F4E" w:rsidR="004A601D" w:rsidRPr="004A601D" w:rsidRDefault="004A601D" w:rsidP="004A601D">
      <w:pPr>
        <w:pStyle w:val="NoSpacing"/>
        <w:ind w:left="6480"/>
        <w:rPr>
          <w:rFonts w:ascii="Tahoma" w:hAnsi="Tahoma" w:cs="Tahoma"/>
          <w:sz w:val="24"/>
          <w:szCs w:val="24"/>
          <w:u w:val="single"/>
        </w:rPr>
      </w:pPr>
      <w:r w:rsidRPr="004A601D">
        <w:rPr>
          <w:rFonts w:ascii="Tahoma" w:hAnsi="Tahoma" w:cs="Tahoma"/>
          <w:sz w:val="24"/>
          <w:szCs w:val="24"/>
        </w:rPr>
        <w:t xml:space="preserve">   </w:t>
      </w:r>
      <w:r w:rsidRPr="004A601D">
        <w:rPr>
          <w:rFonts w:ascii="Tahoma" w:hAnsi="Tahoma" w:cs="Tahoma"/>
          <w:sz w:val="24"/>
          <w:szCs w:val="24"/>
          <w:u w:val="single"/>
        </w:rPr>
        <w:t xml:space="preserve">SUIT NO. J4/13/2019                                                                    </w:t>
      </w:r>
    </w:p>
    <w:p w14:paraId="4ECDF543" w14:textId="77777777" w:rsidR="004A601D" w:rsidRPr="004A601D" w:rsidRDefault="004A601D" w:rsidP="004A601D">
      <w:pPr>
        <w:pStyle w:val="NoSpacing"/>
        <w:rPr>
          <w:rFonts w:ascii="Tahoma" w:hAnsi="Tahoma" w:cs="Tahoma"/>
          <w:sz w:val="24"/>
          <w:szCs w:val="24"/>
        </w:rPr>
      </w:pPr>
      <w:r w:rsidRPr="004A601D">
        <w:rPr>
          <w:rFonts w:ascii="Tahoma" w:hAnsi="Tahoma" w:cs="Tahoma"/>
          <w:sz w:val="24"/>
          <w:szCs w:val="24"/>
        </w:rPr>
        <w:t xml:space="preserve">                                                                                        </w:t>
      </w:r>
    </w:p>
    <w:p w14:paraId="4E46E447" w14:textId="42458A8F" w:rsidR="004A601D" w:rsidRPr="004A601D" w:rsidRDefault="004A601D" w:rsidP="004A601D">
      <w:pPr>
        <w:pStyle w:val="NoSpacing"/>
        <w:ind w:left="5760" w:firstLine="720"/>
        <w:rPr>
          <w:rFonts w:ascii="Tahoma" w:hAnsi="Tahoma" w:cs="Tahoma"/>
          <w:sz w:val="24"/>
          <w:szCs w:val="24"/>
          <w:u w:val="single"/>
        </w:rPr>
      </w:pPr>
      <w:r w:rsidRPr="004A601D">
        <w:rPr>
          <w:rFonts w:ascii="Tahoma" w:hAnsi="Tahoma" w:cs="Tahoma"/>
          <w:sz w:val="24"/>
          <w:szCs w:val="24"/>
        </w:rPr>
        <w:t xml:space="preserve">   </w:t>
      </w:r>
      <w:r w:rsidRPr="004A601D">
        <w:rPr>
          <w:rFonts w:ascii="Tahoma" w:hAnsi="Tahoma" w:cs="Tahoma"/>
          <w:sz w:val="24"/>
          <w:szCs w:val="24"/>
          <w:u w:val="single"/>
        </w:rPr>
        <w:t>20</w:t>
      </w:r>
      <w:r w:rsidRPr="004A601D">
        <w:rPr>
          <w:rFonts w:ascii="Tahoma" w:hAnsi="Tahoma" w:cs="Tahoma"/>
          <w:sz w:val="24"/>
          <w:szCs w:val="24"/>
          <w:u w:val="single"/>
          <w:vertAlign w:val="superscript"/>
        </w:rPr>
        <w:t>TH</w:t>
      </w:r>
      <w:r w:rsidRPr="004A601D">
        <w:rPr>
          <w:rFonts w:ascii="Tahoma" w:hAnsi="Tahoma" w:cs="Tahoma"/>
          <w:sz w:val="24"/>
          <w:szCs w:val="24"/>
          <w:u w:val="single"/>
        </w:rPr>
        <w:t xml:space="preserve"> NOVEMBER 2019</w:t>
      </w:r>
    </w:p>
    <w:p w14:paraId="10B068F0" w14:textId="77777777" w:rsidR="004A601D" w:rsidRPr="004A601D" w:rsidRDefault="004A601D" w:rsidP="004A601D">
      <w:pPr>
        <w:pStyle w:val="NoSpacing"/>
        <w:rPr>
          <w:rFonts w:ascii="Tahoma" w:hAnsi="Tahoma" w:cs="Tahoma"/>
          <w:sz w:val="24"/>
          <w:szCs w:val="24"/>
        </w:rPr>
      </w:pPr>
    </w:p>
    <w:p w14:paraId="13754838" w14:textId="77777777" w:rsidR="00D15568" w:rsidRPr="004A601D" w:rsidRDefault="00D15568" w:rsidP="00D15568">
      <w:pPr>
        <w:rPr>
          <w:rFonts w:ascii="Tahoma" w:hAnsi="Tahoma" w:cs="Tahoma"/>
          <w:bCs/>
          <w:sz w:val="24"/>
          <w:szCs w:val="24"/>
        </w:rPr>
      </w:pPr>
      <w:r w:rsidRPr="004A601D">
        <w:rPr>
          <w:rFonts w:ascii="Tahoma" w:hAnsi="Tahoma" w:cs="Tahoma"/>
          <w:bCs/>
          <w:sz w:val="24"/>
          <w:szCs w:val="24"/>
        </w:rPr>
        <w:t>VICTORIA ANNANG</w:t>
      </w:r>
    </w:p>
    <w:p w14:paraId="156041C5" w14:textId="77777777" w:rsidR="00D15568" w:rsidRPr="004A601D" w:rsidRDefault="00D15568" w:rsidP="006038B1">
      <w:pPr>
        <w:spacing w:after="120" w:line="240" w:lineRule="auto"/>
        <w:rPr>
          <w:rFonts w:ascii="Tahoma" w:hAnsi="Tahoma" w:cs="Tahoma"/>
          <w:bCs/>
          <w:sz w:val="24"/>
          <w:szCs w:val="24"/>
        </w:rPr>
      </w:pPr>
      <w:r w:rsidRPr="004A601D">
        <w:rPr>
          <w:rFonts w:ascii="Tahoma" w:hAnsi="Tahoma" w:cs="Tahoma"/>
          <w:bCs/>
          <w:sz w:val="24"/>
          <w:szCs w:val="24"/>
        </w:rPr>
        <w:t>EXECUTRIX OF THE LATE</w:t>
      </w:r>
    </w:p>
    <w:p w14:paraId="3AC0AFF9" w14:textId="6D60BAE9" w:rsidR="00D15568" w:rsidRDefault="00D15568" w:rsidP="006038B1">
      <w:pPr>
        <w:spacing w:after="0" w:line="240" w:lineRule="auto"/>
        <w:rPr>
          <w:rFonts w:ascii="Tahoma" w:hAnsi="Tahoma" w:cs="Tahoma"/>
          <w:bCs/>
          <w:sz w:val="24"/>
          <w:szCs w:val="24"/>
        </w:rPr>
      </w:pPr>
      <w:r w:rsidRPr="004A601D">
        <w:rPr>
          <w:rFonts w:ascii="Tahoma" w:hAnsi="Tahoma" w:cs="Tahoma"/>
          <w:bCs/>
          <w:sz w:val="24"/>
          <w:szCs w:val="24"/>
        </w:rPr>
        <w:t>EBENEZER QUARSHIE ANNANG</w:t>
      </w:r>
      <w:r w:rsidR="006038B1">
        <w:rPr>
          <w:rFonts w:ascii="Tahoma" w:hAnsi="Tahoma" w:cs="Tahoma"/>
          <w:bCs/>
          <w:sz w:val="24"/>
          <w:szCs w:val="24"/>
        </w:rPr>
        <w:tab/>
      </w:r>
      <w:r w:rsidR="00011BCE">
        <w:rPr>
          <w:rFonts w:ascii="Tahoma" w:hAnsi="Tahoma" w:cs="Tahoma"/>
          <w:bCs/>
          <w:sz w:val="24"/>
          <w:szCs w:val="24"/>
        </w:rPr>
        <w:t xml:space="preserve"> </w:t>
      </w:r>
      <w:r w:rsidRPr="004A601D">
        <w:rPr>
          <w:rFonts w:ascii="Tahoma" w:hAnsi="Tahoma" w:cs="Tahoma"/>
          <w:bCs/>
          <w:sz w:val="24"/>
          <w:szCs w:val="24"/>
        </w:rPr>
        <w:t>………</w:t>
      </w:r>
      <w:r w:rsidR="006038B1">
        <w:rPr>
          <w:rFonts w:ascii="Tahoma" w:hAnsi="Tahoma" w:cs="Tahoma"/>
          <w:bCs/>
          <w:sz w:val="24"/>
          <w:szCs w:val="24"/>
        </w:rPr>
        <w:tab/>
      </w:r>
      <w:r w:rsidR="006038B1">
        <w:rPr>
          <w:rFonts w:ascii="Tahoma" w:hAnsi="Tahoma" w:cs="Tahoma"/>
          <w:bCs/>
          <w:sz w:val="24"/>
          <w:szCs w:val="24"/>
        </w:rPr>
        <w:tab/>
      </w:r>
      <w:r w:rsidRPr="004A601D">
        <w:rPr>
          <w:rFonts w:ascii="Tahoma" w:hAnsi="Tahoma" w:cs="Tahoma"/>
          <w:bCs/>
          <w:sz w:val="24"/>
          <w:szCs w:val="24"/>
        </w:rPr>
        <w:t>PLAINTIFF/RESPONDENT/APPELLANT</w:t>
      </w:r>
    </w:p>
    <w:p w14:paraId="122D9A7A" w14:textId="77777777" w:rsidR="006038B1" w:rsidRPr="004A601D" w:rsidRDefault="006038B1" w:rsidP="00D15568">
      <w:pPr>
        <w:rPr>
          <w:rFonts w:ascii="Tahoma" w:hAnsi="Tahoma" w:cs="Tahoma"/>
          <w:bCs/>
          <w:sz w:val="24"/>
          <w:szCs w:val="24"/>
        </w:rPr>
      </w:pPr>
    </w:p>
    <w:p w14:paraId="0D2BC6BE" w14:textId="7A8BEC72" w:rsidR="00D15568" w:rsidRDefault="00D15568" w:rsidP="006038B1">
      <w:pPr>
        <w:spacing w:after="0"/>
        <w:rPr>
          <w:rFonts w:ascii="Tahoma" w:hAnsi="Tahoma" w:cs="Tahoma"/>
          <w:bCs/>
          <w:sz w:val="24"/>
          <w:szCs w:val="24"/>
        </w:rPr>
      </w:pPr>
      <w:r w:rsidRPr="004A601D">
        <w:rPr>
          <w:rFonts w:ascii="Tahoma" w:hAnsi="Tahoma" w:cs="Tahoma"/>
          <w:bCs/>
          <w:sz w:val="24"/>
          <w:szCs w:val="24"/>
        </w:rPr>
        <w:t>VRS</w:t>
      </w:r>
    </w:p>
    <w:p w14:paraId="64FABF1B" w14:textId="77777777" w:rsidR="006038B1" w:rsidRPr="004A601D" w:rsidRDefault="006038B1" w:rsidP="00D15568">
      <w:pPr>
        <w:rPr>
          <w:rFonts w:ascii="Tahoma" w:hAnsi="Tahoma" w:cs="Tahoma"/>
          <w:bCs/>
          <w:sz w:val="24"/>
          <w:szCs w:val="24"/>
        </w:rPr>
      </w:pPr>
    </w:p>
    <w:p w14:paraId="63740DFC" w14:textId="1987C1F4" w:rsidR="00D15568" w:rsidRPr="004A601D" w:rsidRDefault="00D15568" w:rsidP="00D15568">
      <w:pPr>
        <w:rPr>
          <w:rFonts w:ascii="Tahoma" w:hAnsi="Tahoma" w:cs="Tahoma"/>
          <w:bCs/>
          <w:sz w:val="24"/>
          <w:szCs w:val="24"/>
        </w:rPr>
      </w:pPr>
      <w:r w:rsidRPr="004A601D">
        <w:rPr>
          <w:rFonts w:ascii="Tahoma" w:hAnsi="Tahoma" w:cs="Tahoma"/>
          <w:bCs/>
          <w:sz w:val="24"/>
          <w:szCs w:val="24"/>
        </w:rPr>
        <w:t>1.</w:t>
      </w:r>
      <w:r w:rsidR="006038B1">
        <w:rPr>
          <w:rFonts w:ascii="Tahoma" w:hAnsi="Tahoma" w:cs="Tahoma"/>
          <w:bCs/>
          <w:sz w:val="24"/>
          <w:szCs w:val="24"/>
        </w:rPr>
        <w:t xml:space="preserve"> </w:t>
      </w:r>
      <w:r w:rsidRPr="004A601D">
        <w:rPr>
          <w:rFonts w:ascii="Tahoma" w:hAnsi="Tahoma" w:cs="Tahoma"/>
          <w:bCs/>
          <w:sz w:val="24"/>
          <w:szCs w:val="24"/>
        </w:rPr>
        <w:t>EMOHO TRADING GH. LTD</w:t>
      </w:r>
    </w:p>
    <w:p w14:paraId="764967C4" w14:textId="7985B543" w:rsidR="00D15568" w:rsidRPr="004A601D" w:rsidRDefault="00D15568" w:rsidP="00D15568">
      <w:pPr>
        <w:rPr>
          <w:rFonts w:ascii="Tahoma" w:hAnsi="Tahoma" w:cs="Tahoma"/>
          <w:bCs/>
          <w:sz w:val="24"/>
          <w:szCs w:val="24"/>
        </w:rPr>
      </w:pPr>
      <w:r w:rsidRPr="004A601D">
        <w:rPr>
          <w:rFonts w:ascii="Tahoma" w:hAnsi="Tahoma" w:cs="Tahoma"/>
          <w:bCs/>
          <w:sz w:val="24"/>
          <w:szCs w:val="24"/>
        </w:rPr>
        <w:t>2.</w:t>
      </w:r>
      <w:r w:rsidR="006038B1">
        <w:rPr>
          <w:rFonts w:ascii="Tahoma" w:hAnsi="Tahoma" w:cs="Tahoma"/>
          <w:bCs/>
          <w:sz w:val="24"/>
          <w:szCs w:val="24"/>
        </w:rPr>
        <w:t xml:space="preserve"> </w:t>
      </w:r>
      <w:r w:rsidRPr="004A601D">
        <w:rPr>
          <w:rFonts w:ascii="Tahoma" w:hAnsi="Tahoma" w:cs="Tahoma"/>
          <w:bCs/>
          <w:sz w:val="24"/>
          <w:szCs w:val="24"/>
        </w:rPr>
        <w:t>RAMESH PUNJAB</w:t>
      </w:r>
    </w:p>
    <w:p w14:paraId="791EC7A1" w14:textId="54C73694" w:rsidR="00D15568" w:rsidRPr="004A601D" w:rsidRDefault="00D15568" w:rsidP="00D15568">
      <w:pPr>
        <w:rPr>
          <w:rFonts w:ascii="Tahoma" w:hAnsi="Tahoma" w:cs="Tahoma"/>
          <w:bCs/>
          <w:sz w:val="24"/>
          <w:szCs w:val="24"/>
        </w:rPr>
      </w:pPr>
      <w:r w:rsidRPr="004A601D">
        <w:rPr>
          <w:rFonts w:ascii="Tahoma" w:hAnsi="Tahoma" w:cs="Tahoma"/>
          <w:bCs/>
          <w:sz w:val="24"/>
          <w:szCs w:val="24"/>
        </w:rPr>
        <w:t>3.</w:t>
      </w:r>
      <w:r w:rsidR="006038B1">
        <w:rPr>
          <w:rFonts w:ascii="Tahoma" w:hAnsi="Tahoma" w:cs="Tahoma"/>
          <w:bCs/>
          <w:sz w:val="24"/>
          <w:szCs w:val="24"/>
        </w:rPr>
        <w:t xml:space="preserve"> </w:t>
      </w:r>
      <w:r w:rsidRPr="004A601D">
        <w:rPr>
          <w:rFonts w:ascii="Tahoma" w:hAnsi="Tahoma" w:cs="Tahoma"/>
          <w:bCs/>
          <w:sz w:val="24"/>
          <w:szCs w:val="24"/>
        </w:rPr>
        <w:t>SHAM PUNJAB</w:t>
      </w:r>
    </w:p>
    <w:p w14:paraId="2CDD6E64" w14:textId="18A032BD" w:rsidR="00D15568" w:rsidRPr="004A601D" w:rsidRDefault="00D15568" w:rsidP="00D15568">
      <w:pPr>
        <w:rPr>
          <w:rFonts w:ascii="Tahoma" w:hAnsi="Tahoma" w:cs="Tahoma"/>
          <w:bCs/>
          <w:sz w:val="24"/>
          <w:szCs w:val="24"/>
        </w:rPr>
      </w:pPr>
      <w:r w:rsidRPr="004A601D">
        <w:rPr>
          <w:rFonts w:ascii="Tahoma" w:hAnsi="Tahoma" w:cs="Tahoma"/>
          <w:bCs/>
          <w:sz w:val="24"/>
          <w:szCs w:val="24"/>
        </w:rPr>
        <w:t>4.</w:t>
      </w:r>
      <w:r w:rsidR="006038B1">
        <w:rPr>
          <w:rFonts w:ascii="Tahoma" w:hAnsi="Tahoma" w:cs="Tahoma"/>
          <w:bCs/>
          <w:sz w:val="24"/>
          <w:szCs w:val="24"/>
        </w:rPr>
        <w:t xml:space="preserve"> </w:t>
      </w:r>
      <w:r w:rsidRPr="004A601D">
        <w:rPr>
          <w:rFonts w:ascii="Tahoma" w:hAnsi="Tahoma" w:cs="Tahoma"/>
          <w:bCs/>
          <w:sz w:val="24"/>
          <w:szCs w:val="24"/>
        </w:rPr>
        <w:t>MAHESH JAYSINGHANI</w:t>
      </w:r>
    </w:p>
    <w:p w14:paraId="58288BC8" w14:textId="082875CD" w:rsidR="00D15568" w:rsidRDefault="00D15568" w:rsidP="00151CC2">
      <w:pPr>
        <w:spacing w:after="0"/>
        <w:rPr>
          <w:rFonts w:ascii="Tahoma" w:hAnsi="Tahoma" w:cs="Tahoma"/>
          <w:bCs/>
          <w:sz w:val="24"/>
          <w:szCs w:val="24"/>
        </w:rPr>
      </w:pPr>
      <w:r w:rsidRPr="004A601D">
        <w:rPr>
          <w:rFonts w:ascii="Tahoma" w:hAnsi="Tahoma" w:cs="Tahoma"/>
          <w:bCs/>
          <w:sz w:val="24"/>
          <w:szCs w:val="24"/>
        </w:rPr>
        <w:t>5.FREDERICK ANIM- ADDO</w:t>
      </w:r>
      <w:r w:rsidR="006038B1">
        <w:rPr>
          <w:rFonts w:ascii="Tahoma" w:hAnsi="Tahoma" w:cs="Tahoma"/>
          <w:bCs/>
          <w:sz w:val="24"/>
          <w:szCs w:val="24"/>
        </w:rPr>
        <w:t xml:space="preserve">     </w:t>
      </w:r>
      <w:r w:rsidRPr="004A601D">
        <w:rPr>
          <w:rFonts w:ascii="Tahoma" w:hAnsi="Tahoma" w:cs="Tahoma"/>
          <w:bCs/>
          <w:sz w:val="24"/>
          <w:szCs w:val="24"/>
        </w:rPr>
        <w:t>………</w:t>
      </w:r>
      <w:r w:rsidR="006038B1">
        <w:rPr>
          <w:rFonts w:ascii="Tahoma" w:hAnsi="Tahoma" w:cs="Tahoma"/>
          <w:bCs/>
          <w:sz w:val="24"/>
          <w:szCs w:val="24"/>
        </w:rPr>
        <w:tab/>
      </w:r>
      <w:r w:rsidRPr="004A601D">
        <w:rPr>
          <w:rFonts w:ascii="Tahoma" w:hAnsi="Tahoma" w:cs="Tahoma"/>
          <w:bCs/>
          <w:sz w:val="24"/>
          <w:szCs w:val="24"/>
        </w:rPr>
        <w:t>DEFENDANTS/APPELLANT/RESPONDENTS</w:t>
      </w:r>
    </w:p>
    <w:p w14:paraId="29A1DC63" w14:textId="77777777" w:rsidR="006038B1" w:rsidRDefault="006038B1" w:rsidP="00151CC2">
      <w:pPr>
        <w:pBdr>
          <w:top w:val="single" w:sz="12" w:space="1" w:color="auto"/>
          <w:bottom w:val="single" w:sz="12" w:space="1" w:color="auto"/>
        </w:pBdr>
        <w:spacing w:after="0"/>
        <w:jc w:val="center"/>
        <w:rPr>
          <w:rFonts w:ascii="Tahoma" w:hAnsi="Tahoma" w:cs="Tahoma"/>
          <w:b/>
          <w:sz w:val="24"/>
          <w:szCs w:val="24"/>
        </w:rPr>
      </w:pPr>
    </w:p>
    <w:p w14:paraId="26874F40" w14:textId="063B3D0D" w:rsidR="00D15568" w:rsidRDefault="00D15568" w:rsidP="00D15568">
      <w:pPr>
        <w:pBdr>
          <w:top w:val="single" w:sz="12" w:space="1" w:color="auto"/>
          <w:bottom w:val="single" w:sz="12" w:space="1" w:color="auto"/>
        </w:pBdr>
        <w:jc w:val="center"/>
        <w:rPr>
          <w:rFonts w:ascii="Tahoma" w:hAnsi="Tahoma" w:cs="Tahoma"/>
          <w:b/>
          <w:sz w:val="24"/>
          <w:szCs w:val="24"/>
        </w:rPr>
      </w:pPr>
      <w:r w:rsidRPr="006038B1">
        <w:rPr>
          <w:rFonts w:ascii="Tahoma" w:hAnsi="Tahoma" w:cs="Tahoma"/>
          <w:b/>
          <w:sz w:val="24"/>
          <w:szCs w:val="24"/>
        </w:rPr>
        <w:t>J U D G M E N T</w:t>
      </w:r>
    </w:p>
    <w:p w14:paraId="3C633738" w14:textId="77777777" w:rsidR="00151CC2" w:rsidRDefault="00151CC2" w:rsidP="00151CC2">
      <w:pPr>
        <w:rPr>
          <w:rFonts w:ascii="Tahoma" w:hAnsi="Tahoma" w:cs="Tahoma"/>
          <w:b/>
          <w:bCs/>
          <w:i/>
          <w:iCs/>
          <w:sz w:val="24"/>
          <w:szCs w:val="24"/>
          <w:u w:val="single"/>
        </w:rPr>
      </w:pPr>
      <w:r>
        <w:rPr>
          <w:rFonts w:ascii="Tahoma" w:hAnsi="Tahoma" w:cs="Tahoma"/>
          <w:b/>
          <w:bCs/>
          <w:i/>
          <w:iCs/>
          <w:sz w:val="24"/>
          <w:szCs w:val="24"/>
          <w:u w:val="single"/>
        </w:rPr>
        <w:t>THE UNANIMOUS JUDGMENT OF THE COURT IS READ BY MARFUL-SAU JSC, AS FOLLOWS-:</w:t>
      </w:r>
    </w:p>
    <w:p w14:paraId="2FF80AB1" w14:textId="41909270" w:rsidR="0027117E" w:rsidRPr="004A601D" w:rsidRDefault="002A7E6D" w:rsidP="006038B1">
      <w:pPr>
        <w:spacing w:line="360" w:lineRule="auto"/>
        <w:jc w:val="both"/>
        <w:rPr>
          <w:rFonts w:ascii="Tahoma" w:hAnsi="Tahoma" w:cs="Tahoma"/>
          <w:sz w:val="24"/>
          <w:szCs w:val="24"/>
        </w:rPr>
      </w:pPr>
      <w:r w:rsidRPr="004A601D">
        <w:rPr>
          <w:rFonts w:ascii="Tahoma" w:hAnsi="Tahoma" w:cs="Tahoma"/>
          <w:sz w:val="24"/>
          <w:szCs w:val="24"/>
        </w:rPr>
        <w:t>This appeal invites this C</w:t>
      </w:r>
      <w:r w:rsidR="00DF7E60" w:rsidRPr="004A601D">
        <w:rPr>
          <w:rFonts w:ascii="Tahoma" w:hAnsi="Tahoma" w:cs="Tahoma"/>
          <w:sz w:val="24"/>
          <w:szCs w:val="24"/>
        </w:rPr>
        <w:t>ourt to determine a fundamental issue, which is the legal effect of non- compliance of section 29 of the Conveya</w:t>
      </w:r>
      <w:r w:rsidRPr="004A601D">
        <w:rPr>
          <w:rFonts w:ascii="Tahoma" w:hAnsi="Tahoma" w:cs="Tahoma"/>
          <w:sz w:val="24"/>
          <w:szCs w:val="24"/>
        </w:rPr>
        <w:t>ncing Act, 1973, NRCD 152, dealing</w:t>
      </w:r>
      <w:r w:rsidR="00DF7E60" w:rsidRPr="004A601D">
        <w:rPr>
          <w:rFonts w:ascii="Tahoma" w:hAnsi="Tahoma" w:cs="Tahoma"/>
          <w:sz w:val="24"/>
          <w:szCs w:val="24"/>
        </w:rPr>
        <w:t xml:space="preserve"> with</w:t>
      </w:r>
      <w:r w:rsidR="00D4337D" w:rsidRPr="004A601D">
        <w:rPr>
          <w:rFonts w:ascii="Tahoma" w:hAnsi="Tahoma" w:cs="Tahoma"/>
          <w:sz w:val="24"/>
          <w:szCs w:val="24"/>
        </w:rPr>
        <w:t xml:space="preserve"> re- entry and forfeiture of a lease upon breach of a covenant</w:t>
      </w:r>
      <w:r w:rsidR="00DF7E60" w:rsidRPr="004A601D">
        <w:rPr>
          <w:rFonts w:ascii="Tahoma" w:hAnsi="Tahoma" w:cs="Tahoma"/>
          <w:sz w:val="24"/>
          <w:szCs w:val="24"/>
        </w:rPr>
        <w:t xml:space="preserve">. The brief facts of the case </w:t>
      </w:r>
      <w:r w:rsidR="00DF7E60" w:rsidRPr="004A601D">
        <w:rPr>
          <w:rFonts w:ascii="Tahoma" w:hAnsi="Tahoma" w:cs="Tahoma"/>
          <w:sz w:val="24"/>
          <w:szCs w:val="24"/>
        </w:rPr>
        <w:lastRenderedPageBreak/>
        <w:t>are that</w:t>
      </w:r>
      <w:r w:rsidR="00D4337D" w:rsidRPr="004A601D">
        <w:rPr>
          <w:rFonts w:ascii="Tahoma" w:hAnsi="Tahoma" w:cs="Tahoma"/>
          <w:sz w:val="24"/>
          <w:szCs w:val="24"/>
        </w:rPr>
        <w:t>,</w:t>
      </w:r>
      <w:r w:rsidR="00DF7E60" w:rsidRPr="004A601D">
        <w:rPr>
          <w:rFonts w:ascii="Tahoma" w:hAnsi="Tahoma" w:cs="Tahoma"/>
          <w:sz w:val="24"/>
          <w:szCs w:val="24"/>
        </w:rPr>
        <w:t xml:space="preserve"> the father of the Plaintiff/ Respondent/Appellant, herein refe</w:t>
      </w:r>
      <w:r w:rsidR="00D4337D" w:rsidRPr="004A601D">
        <w:rPr>
          <w:rFonts w:ascii="Tahoma" w:hAnsi="Tahoma" w:cs="Tahoma"/>
          <w:sz w:val="24"/>
          <w:szCs w:val="24"/>
        </w:rPr>
        <w:t>rred to</w:t>
      </w:r>
      <w:r w:rsidR="009E4737" w:rsidRPr="004A601D">
        <w:rPr>
          <w:rFonts w:ascii="Tahoma" w:hAnsi="Tahoma" w:cs="Tahoma"/>
          <w:sz w:val="24"/>
          <w:szCs w:val="24"/>
        </w:rPr>
        <w:t xml:space="preserve"> simply</w:t>
      </w:r>
      <w:r w:rsidR="00D4337D" w:rsidRPr="004A601D">
        <w:rPr>
          <w:rFonts w:ascii="Tahoma" w:hAnsi="Tahoma" w:cs="Tahoma"/>
          <w:sz w:val="24"/>
          <w:szCs w:val="24"/>
        </w:rPr>
        <w:t xml:space="preserve"> as</w:t>
      </w:r>
      <w:r w:rsidR="009E4737" w:rsidRPr="004A601D">
        <w:rPr>
          <w:rFonts w:ascii="Tahoma" w:hAnsi="Tahoma" w:cs="Tahoma"/>
          <w:sz w:val="24"/>
          <w:szCs w:val="24"/>
        </w:rPr>
        <w:t xml:space="preserve"> Plaintiff, the late</w:t>
      </w:r>
      <w:r w:rsidR="00DF7E60" w:rsidRPr="004A601D">
        <w:rPr>
          <w:rFonts w:ascii="Tahoma" w:hAnsi="Tahoma" w:cs="Tahoma"/>
          <w:sz w:val="24"/>
          <w:szCs w:val="24"/>
        </w:rPr>
        <w:t xml:space="preserve"> Ebenezer Quarshie </w:t>
      </w:r>
      <w:proofErr w:type="spellStart"/>
      <w:r w:rsidR="00DF7E60" w:rsidRPr="004A601D">
        <w:rPr>
          <w:rFonts w:ascii="Tahoma" w:hAnsi="Tahoma" w:cs="Tahoma"/>
          <w:sz w:val="24"/>
          <w:szCs w:val="24"/>
        </w:rPr>
        <w:t>Annang</w:t>
      </w:r>
      <w:proofErr w:type="spellEnd"/>
      <w:r w:rsidR="009E4737" w:rsidRPr="004A601D">
        <w:rPr>
          <w:rFonts w:ascii="Tahoma" w:hAnsi="Tahoma" w:cs="Tahoma"/>
          <w:sz w:val="24"/>
          <w:szCs w:val="24"/>
        </w:rPr>
        <w:t>, granted a fifty (50) years lease</w:t>
      </w:r>
      <w:r w:rsidR="00D4337D" w:rsidRPr="004A601D">
        <w:rPr>
          <w:rFonts w:ascii="Tahoma" w:hAnsi="Tahoma" w:cs="Tahoma"/>
          <w:sz w:val="24"/>
          <w:szCs w:val="24"/>
        </w:rPr>
        <w:t xml:space="preserve"> in</w:t>
      </w:r>
      <w:r w:rsidR="009E4737" w:rsidRPr="004A601D">
        <w:rPr>
          <w:rFonts w:ascii="Tahoma" w:hAnsi="Tahoma" w:cs="Tahoma"/>
          <w:sz w:val="24"/>
          <w:szCs w:val="24"/>
        </w:rPr>
        <w:t xml:space="preserve"> 1968 to one Shahin Elias Shahin. This lease was registered as No. 939/ 1968, and was tendered at the trial as ‘’Exhibit C’’. In 1970, the 1968 lease was varied with a provision that the lea</w:t>
      </w:r>
      <w:r w:rsidR="00D4337D" w:rsidRPr="004A601D">
        <w:rPr>
          <w:rFonts w:ascii="Tahoma" w:hAnsi="Tahoma" w:cs="Tahoma"/>
          <w:sz w:val="24"/>
          <w:szCs w:val="24"/>
        </w:rPr>
        <w:t>se will be subject to renewal for</w:t>
      </w:r>
      <w:r w:rsidRPr="004A601D">
        <w:rPr>
          <w:rFonts w:ascii="Tahoma" w:hAnsi="Tahoma" w:cs="Tahoma"/>
          <w:sz w:val="24"/>
          <w:szCs w:val="24"/>
        </w:rPr>
        <w:t xml:space="preserve"> another</w:t>
      </w:r>
      <w:r w:rsidR="009E4737" w:rsidRPr="004A601D">
        <w:rPr>
          <w:rFonts w:ascii="Tahoma" w:hAnsi="Tahoma" w:cs="Tahoma"/>
          <w:sz w:val="24"/>
          <w:szCs w:val="24"/>
        </w:rPr>
        <w:t xml:space="preserve"> twenty-five (25) years.</w:t>
      </w:r>
      <w:r w:rsidR="007571DE" w:rsidRPr="004A601D">
        <w:rPr>
          <w:rFonts w:ascii="Tahoma" w:hAnsi="Tahoma" w:cs="Tahoma"/>
          <w:sz w:val="24"/>
          <w:szCs w:val="24"/>
        </w:rPr>
        <w:t xml:space="preserve"> The Deed of Variation</w:t>
      </w:r>
      <w:r w:rsidR="0027117E" w:rsidRPr="004A601D">
        <w:rPr>
          <w:rFonts w:ascii="Tahoma" w:hAnsi="Tahoma" w:cs="Tahoma"/>
          <w:sz w:val="24"/>
          <w:szCs w:val="24"/>
        </w:rPr>
        <w:t xml:space="preserve"> was registered as No.419/1970. Then around the same</w:t>
      </w:r>
      <w:r w:rsidR="00D4337D" w:rsidRPr="004A601D">
        <w:rPr>
          <w:rFonts w:ascii="Tahoma" w:hAnsi="Tahoma" w:cs="Tahoma"/>
          <w:sz w:val="24"/>
          <w:szCs w:val="24"/>
        </w:rPr>
        <w:t xml:space="preserve"> year Shahin Elias Shahin assigned</w:t>
      </w:r>
      <w:r w:rsidR="0027117E" w:rsidRPr="004A601D">
        <w:rPr>
          <w:rFonts w:ascii="Tahoma" w:hAnsi="Tahoma" w:cs="Tahoma"/>
          <w:sz w:val="24"/>
          <w:szCs w:val="24"/>
        </w:rPr>
        <w:t xml:space="preserve"> his interest in the leased property to one Joseph </w:t>
      </w:r>
      <w:proofErr w:type="spellStart"/>
      <w:r w:rsidR="0027117E" w:rsidRPr="004A601D">
        <w:rPr>
          <w:rFonts w:ascii="Tahoma" w:hAnsi="Tahoma" w:cs="Tahoma"/>
          <w:sz w:val="24"/>
          <w:szCs w:val="24"/>
        </w:rPr>
        <w:t>Anim</w:t>
      </w:r>
      <w:proofErr w:type="spellEnd"/>
      <w:r w:rsidR="00D62D5F" w:rsidRPr="004A601D">
        <w:rPr>
          <w:rFonts w:ascii="Tahoma" w:hAnsi="Tahoma" w:cs="Tahoma"/>
          <w:sz w:val="24"/>
          <w:szCs w:val="24"/>
        </w:rPr>
        <w:t>-</w:t>
      </w:r>
      <w:r w:rsidR="00D4337D" w:rsidRPr="004A601D">
        <w:rPr>
          <w:rFonts w:ascii="Tahoma" w:hAnsi="Tahoma" w:cs="Tahoma"/>
          <w:sz w:val="24"/>
          <w:szCs w:val="24"/>
        </w:rPr>
        <w:t xml:space="preserve"> Addo through a sub- lease.</w:t>
      </w:r>
      <w:r w:rsidRPr="004A601D">
        <w:rPr>
          <w:rFonts w:ascii="Tahoma" w:hAnsi="Tahoma" w:cs="Tahoma"/>
          <w:sz w:val="24"/>
          <w:szCs w:val="24"/>
        </w:rPr>
        <w:t xml:space="preserve"> The Plaintiff’s</w:t>
      </w:r>
      <w:r w:rsidR="0027117E" w:rsidRPr="004A601D">
        <w:rPr>
          <w:rFonts w:ascii="Tahoma" w:hAnsi="Tahoma" w:cs="Tahoma"/>
          <w:sz w:val="24"/>
          <w:szCs w:val="24"/>
        </w:rPr>
        <w:t xml:space="preserve"> case</w:t>
      </w:r>
      <w:r w:rsidRPr="004A601D">
        <w:rPr>
          <w:rFonts w:ascii="Tahoma" w:hAnsi="Tahoma" w:cs="Tahoma"/>
          <w:sz w:val="24"/>
          <w:szCs w:val="24"/>
        </w:rPr>
        <w:t xml:space="preserve"> simply,</w:t>
      </w:r>
      <w:r w:rsidR="0027117E" w:rsidRPr="004A601D">
        <w:rPr>
          <w:rFonts w:ascii="Tahoma" w:hAnsi="Tahoma" w:cs="Tahoma"/>
          <w:sz w:val="24"/>
          <w:szCs w:val="24"/>
        </w:rPr>
        <w:t xml:space="preserve"> is that the sub</w:t>
      </w:r>
      <w:r w:rsidR="00D4337D" w:rsidRPr="004A601D">
        <w:rPr>
          <w:rFonts w:ascii="Tahoma" w:hAnsi="Tahoma" w:cs="Tahoma"/>
          <w:sz w:val="24"/>
          <w:szCs w:val="24"/>
        </w:rPr>
        <w:t>-</w:t>
      </w:r>
      <w:r w:rsidR="0027117E" w:rsidRPr="004A601D">
        <w:rPr>
          <w:rFonts w:ascii="Tahoma" w:hAnsi="Tahoma" w:cs="Tahoma"/>
          <w:sz w:val="24"/>
          <w:szCs w:val="24"/>
        </w:rPr>
        <w:t xml:space="preserve">lease between Shahin Elias Shahin and Joseph </w:t>
      </w:r>
      <w:proofErr w:type="spellStart"/>
      <w:r w:rsidR="0027117E" w:rsidRPr="004A601D">
        <w:rPr>
          <w:rFonts w:ascii="Tahoma" w:hAnsi="Tahoma" w:cs="Tahoma"/>
          <w:sz w:val="24"/>
          <w:szCs w:val="24"/>
        </w:rPr>
        <w:t>Anim</w:t>
      </w:r>
      <w:proofErr w:type="spellEnd"/>
      <w:r w:rsidR="00D62D5F" w:rsidRPr="004A601D">
        <w:rPr>
          <w:rFonts w:ascii="Tahoma" w:hAnsi="Tahoma" w:cs="Tahoma"/>
          <w:sz w:val="24"/>
          <w:szCs w:val="24"/>
        </w:rPr>
        <w:t>-</w:t>
      </w:r>
      <w:r w:rsidR="0027117E" w:rsidRPr="004A601D">
        <w:rPr>
          <w:rFonts w:ascii="Tahoma" w:hAnsi="Tahoma" w:cs="Tahoma"/>
          <w:sz w:val="24"/>
          <w:szCs w:val="24"/>
        </w:rPr>
        <w:t xml:space="preserve"> Addo offended clause 2(d) of the head- lease, which stipulated that Shahin Elias Shahin could only sublet the lease with the written consent of her father Ebenezer Quarshie </w:t>
      </w:r>
      <w:proofErr w:type="spellStart"/>
      <w:r w:rsidR="0027117E" w:rsidRPr="004A601D">
        <w:rPr>
          <w:rFonts w:ascii="Tahoma" w:hAnsi="Tahoma" w:cs="Tahoma"/>
          <w:sz w:val="24"/>
          <w:szCs w:val="24"/>
        </w:rPr>
        <w:t>Annang</w:t>
      </w:r>
      <w:proofErr w:type="spellEnd"/>
      <w:r w:rsidR="0027117E" w:rsidRPr="004A601D">
        <w:rPr>
          <w:rFonts w:ascii="Tahoma" w:hAnsi="Tahoma" w:cs="Tahoma"/>
          <w:sz w:val="24"/>
          <w:szCs w:val="24"/>
        </w:rPr>
        <w:t>. On these facts the Plaintiff</w:t>
      </w:r>
      <w:r w:rsidR="00D4337D" w:rsidRPr="004A601D">
        <w:rPr>
          <w:rFonts w:ascii="Tahoma" w:hAnsi="Tahoma" w:cs="Tahoma"/>
          <w:sz w:val="24"/>
          <w:szCs w:val="24"/>
        </w:rPr>
        <w:t xml:space="preserve"> sued the defendants, claiming</w:t>
      </w:r>
      <w:r w:rsidR="0027117E" w:rsidRPr="004A601D">
        <w:rPr>
          <w:rFonts w:ascii="Tahoma" w:hAnsi="Tahoma" w:cs="Tahoma"/>
          <w:sz w:val="24"/>
          <w:szCs w:val="24"/>
        </w:rPr>
        <w:t xml:space="preserve"> the </w:t>
      </w:r>
      <w:proofErr w:type="gramStart"/>
      <w:r w:rsidR="00D4337D" w:rsidRPr="004A601D">
        <w:rPr>
          <w:rFonts w:ascii="Tahoma" w:hAnsi="Tahoma" w:cs="Tahoma"/>
          <w:sz w:val="24"/>
          <w:szCs w:val="24"/>
        </w:rPr>
        <w:t>following</w:t>
      </w:r>
      <w:r w:rsidR="0027117E" w:rsidRPr="004A601D">
        <w:rPr>
          <w:rFonts w:ascii="Tahoma" w:hAnsi="Tahoma" w:cs="Tahoma"/>
          <w:sz w:val="24"/>
          <w:szCs w:val="24"/>
        </w:rPr>
        <w:t>:-</w:t>
      </w:r>
      <w:proofErr w:type="gramEnd"/>
    </w:p>
    <w:p w14:paraId="59BEE3DE" w14:textId="77777777" w:rsidR="00D62D5F" w:rsidRPr="004A601D" w:rsidRDefault="00D62D5F" w:rsidP="006038B1">
      <w:pPr>
        <w:spacing w:line="360" w:lineRule="auto"/>
        <w:jc w:val="both"/>
        <w:rPr>
          <w:rFonts w:ascii="Tahoma" w:hAnsi="Tahoma" w:cs="Tahoma"/>
          <w:sz w:val="24"/>
          <w:szCs w:val="24"/>
        </w:rPr>
      </w:pPr>
      <w:r w:rsidRPr="004A601D">
        <w:rPr>
          <w:rFonts w:ascii="Tahoma" w:hAnsi="Tahoma" w:cs="Tahoma"/>
          <w:sz w:val="24"/>
          <w:szCs w:val="24"/>
        </w:rPr>
        <w:t xml:space="preserve">‘’ a) Declaration that registered lease no. 350/1970 between Shahin and </w:t>
      </w:r>
      <w:proofErr w:type="spellStart"/>
      <w:r w:rsidRPr="004A601D">
        <w:rPr>
          <w:rFonts w:ascii="Tahoma" w:hAnsi="Tahoma" w:cs="Tahoma"/>
          <w:sz w:val="24"/>
          <w:szCs w:val="24"/>
        </w:rPr>
        <w:t>Anim</w:t>
      </w:r>
      <w:proofErr w:type="spellEnd"/>
      <w:r w:rsidRPr="004A601D">
        <w:rPr>
          <w:rFonts w:ascii="Tahoma" w:hAnsi="Tahoma" w:cs="Tahoma"/>
          <w:sz w:val="24"/>
          <w:szCs w:val="24"/>
        </w:rPr>
        <w:t>- Addo was made in breach of clause 2 (d) of the lease dated 20</w:t>
      </w:r>
      <w:r w:rsidRPr="004A601D">
        <w:rPr>
          <w:rFonts w:ascii="Tahoma" w:hAnsi="Tahoma" w:cs="Tahoma"/>
          <w:sz w:val="24"/>
          <w:szCs w:val="24"/>
          <w:vertAlign w:val="superscript"/>
        </w:rPr>
        <w:t>th</w:t>
      </w:r>
      <w:r w:rsidRPr="004A601D">
        <w:rPr>
          <w:rFonts w:ascii="Tahoma" w:hAnsi="Tahoma" w:cs="Tahoma"/>
          <w:sz w:val="24"/>
          <w:szCs w:val="24"/>
        </w:rPr>
        <w:t xml:space="preserve"> February, 1968 between the late E. O. </w:t>
      </w:r>
      <w:proofErr w:type="spellStart"/>
      <w:r w:rsidRPr="004A601D">
        <w:rPr>
          <w:rFonts w:ascii="Tahoma" w:hAnsi="Tahoma" w:cs="Tahoma"/>
          <w:sz w:val="24"/>
          <w:szCs w:val="24"/>
        </w:rPr>
        <w:t>Annang</w:t>
      </w:r>
      <w:proofErr w:type="spellEnd"/>
      <w:r w:rsidRPr="004A601D">
        <w:rPr>
          <w:rFonts w:ascii="Tahoma" w:hAnsi="Tahoma" w:cs="Tahoma"/>
          <w:sz w:val="24"/>
          <w:szCs w:val="24"/>
        </w:rPr>
        <w:t xml:space="preserve"> and the late Shahin and therefore null and void.</w:t>
      </w:r>
    </w:p>
    <w:p w14:paraId="0B38A500" w14:textId="77777777" w:rsidR="00D62D5F" w:rsidRPr="004A601D" w:rsidRDefault="00D62D5F" w:rsidP="006038B1">
      <w:pPr>
        <w:spacing w:line="360" w:lineRule="auto"/>
        <w:jc w:val="both"/>
        <w:rPr>
          <w:rFonts w:ascii="Tahoma" w:hAnsi="Tahoma" w:cs="Tahoma"/>
          <w:sz w:val="24"/>
          <w:szCs w:val="24"/>
        </w:rPr>
      </w:pPr>
      <w:r w:rsidRPr="004A601D">
        <w:rPr>
          <w:rFonts w:ascii="Tahoma" w:hAnsi="Tahoma" w:cs="Tahoma"/>
          <w:sz w:val="24"/>
          <w:szCs w:val="24"/>
        </w:rPr>
        <w:t>(b) An order cancelling registered lease number 939/ 1968 and 419/ 1970 for breach of covenant therein.</w:t>
      </w:r>
    </w:p>
    <w:p w14:paraId="171EB350" w14:textId="77777777" w:rsidR="00D62D5F" w:rsidRPr="004A601D" w:rsidRDefault="00D62D5F" w:rsidP="006038B1">
      <w:pPr>
        <w:spacing w:line="360" w:lineRule="auto"/>
        <w:jc w:val="both"/>
        <w:rPr>
          <w:rFonts w:ascii="Tahoma" w:hAnsi="Tahoma" w:cs="Tahoma"/>
          <w:sz w:val="24"/>
          <w:szCs w:val="24"/>
        </w:rPr>
      </w:pPr>
      <w:r w:rsidRPr="004A601D">
        <w:rPr>
          <w:rFonts w:ascii="Tahoma" w:hAnsi="Tahoma" w:cs="Tahoma"/>
          <w:sz w:val="24"/>
          <w:szCs w:val="24"/>
        </w:rPr>
        <w:t>(c) An order cancelling registered lease no. 350/ 1970 as having been obtained in breach of covenant in registered lease no. 939/ 1968 and on ground of fraud.</w:t>
      </w:r>
    </w:p>
    <w:p w14:paraId="0FD1D464" w14:textId="77777777" w:rsidR="00D62D5F" w:rsidRPr="004A601D" w:rsidRDefault="00D62D5F" w:rsidP="006038B1">
      <w:pPr>
        <w:spacing w:line="360" w:lineRule="auto"/>
        <w:jc w:val="both"/>
        <w:rPr>
          <w:rFonts w:ascii="Tahoma" w:hAnsi="Tahoma" w:cs="Tahoma"/>
          <w:sz w:val="24"/>
          <w:szCs w:val="24"/>
        </w:rPr>
      </w:pPr>
      <w:r w:rsidRPr="004A601D">
        <w:rPr>
          <w:rFonts w:ascii="Tahoma" w:hAnsi="Tahoma" w:cs="Tahoma"/>
          <w:sz w:val="24"/>
          <w:szCs w:val="24"/>
        </w:rPr>
        <w:t>(d) Recovery of possession.</w:t>
      </w:r>
    </w:p>
    <w:p w14:paraId="7FCDA903" w14:textId="77777777" w:rsidR="00D62D5F" w:rsidRPr="004A601D" w:rsidRDefault="00D62D5F" w:rsidP="006038B1">
      <w:pPr>
        <w:spacing w:line="360" w:lineRule="auto"/>
        <w:jc w:val="both"/>
        <w:rPr>
          <w:rFonts w:ascii="Tahoma" w:hAnsi="Tahoma" w:cs="Tahoma"/>
          <w:sz w:val="24"/>
          <w:szCs w:val="24"/>
        </w:rPr>
      </w:pPr>
      <w:r w:rsidRPr="004A601D">
        <w:rPr>
          <w:rFonts w:ascii="Tahoma" w:hAnsi="Tahoma" w:cs="Tahoma"/>
          <w:sz w:val="24"/>
          <w:szCs w:val="24"/>
        </w:rPr>
        <w:t>(e) Damages for trespass.’’</w:t>
      </w:r>
    </w:p>
    <w:p w14:paraId="0FD9CA22" w14:textId="77777777" w:rsidR="00590A38" w:rsidRPr="004A601D" w:rsidRDefault="00D62D5F" w:rsidP="006038B1">
      <w:pPr>
        <w:spacing w:line="360" w:lineRule="auto"/>
        <w:jc w:val="both"/>
        <w:rPr>
          <w:rFonts w:ascii="Tahoma" w:hAnsi="Tahoma" w:cs="Tahoma"/>
          <w:sz w:val="24"/>
          <w:szCs w:val="24"/>
        </w:rPr>
      </w:pPr>
      <w:r w:rsidRPr="004A601D">
        <w:rPr>
          <w:rFonts w:ascii="Tahoma" w:hAnsi="Tahoma" w:cs="Tahoma"/>
          <w:sz w:val="24"/>
          <w:szCs w:val="24"/>
        </w:rPr>
        <w:t>The trial High Court after taking evidence entered judgment for the Plaintiff and granted all the reliefs endorsed on her writ of summons.</w:t>
      </w:r>
      <w:r w:rsidR="00590A38" w:rsidRPr="004A601D">
        <w:rPr>
          <w:rFonts w:ascii="Tahoma" w:hAnsi="Tahoma" w:cs="Tahoma"/>
          <w:sz w:val="24"/>
          <w:szCs w:val="24"/>
        </w:rPr>
        <w:t xml:space="preserve"> The defendants aggrieved by the decision of the High Court, appealed to the Court of Appeal which upheld the appeal in part and made the following orders, appearing at pages 325 and 326 of the record of </w:t>
      </w:r>
      <w:proofErr w:type="gramStart"/>
      <w:r w:rsidR="00590A38" w:rsidRPr="004A601D">
        <w:rPr>
          <w:rFonts w:ascii="Tahoma" w:hAnsi="Tahoma" w:cs="Tahoma"/>
          <w:sz w:val="24"/>
          <w:szCs w:val="24"/>
        </w:rPr>
        <w:t>appeal:-</w:t>
      </w:r>
      <w:proofErr w:type="gramEnd"/>
    </w:p>
    <w:p w14:paraId="312C3F83" w14:textId="73C8925B" w:rsidR="00590A38" w:rsidRPr="004A601D" w:rsidRDefault="00590A38" w:rsidP="006038B1">
      <w:pPr>
        <w:spacing w:line="360" w:lineRule="auto"/>
        <w:jc w:val="both"/>
        <w:rPr>
          <w:rFonts w:ascii="Tahoma" w:hAnsi="Tahoma" w:cs="Tahoma"/>
          <w:sz w:val="24"/>
          <w:szCs w:val="24"/>
        </w:rPr>
      </w:pPr>
      <w:r w:rsidRPr="004A601D">
        <w:rPr>
          <w:rFonts w:ascii="Tahoma" w:hAnsi="Tahoma" w:cs="Tahoma"/>
          <w:sz w:val="24"/>
          <w:szCs w:val="24"/>
        </w:rPr>
        <w:lastRenderedPageBreak/>
        <w:t xml:space="preserve">‘’1. That the late Shahin breached the covenant when he assigned his interest in the demised premises to the late </w:t>
      </w:r>
      <w:proofErr w:type="spellStart"/>
      <w:r w:rsidRPr="004A601D">
        <w:rPr>
          <w:rFonts w:ascii="Tahoma" w:hAnsi="Tahoma" w:cs="Tahoma"/>
          <w:sz w:val="24"/>
          <w:szCs w:val="24"/>
        </w:rPr>
        <w:t>A</w:t>
      </w:r>
      <w:r w:rsidR="00604900" w:rsidRPr="004A601D">
        <w:rPr>
          <w:rFonts w:ascii="Tahoma" w:hAnsi="Tahoma" w:cs="Tahoma"/>
          <w:sz w:val="24"/>
          <w:szCs w:val="24"/>
        </w:rPr>
        <w:t>ni</w:t>
      </w:r>
      <w:r w:rsidRPr="004A601D">
        <w:rPr>
          <w:rFonts w:ascii="Tahoma" w:hAnsi="Tahoma" w:cs="Tahoma"/>
          <w:sz w:val="24"/>
          <w:szCs w:val="24"/>
        </w:rPr>
        <w:t>m</w:t>
      </w:r>
      <w:proofErr w:type="spellEnd"/>
      <w:r w:rsidRPr="004A601D">
        <w:rPr>
          <w:rFonts w:ascii="Tahoma" w:hAnsi="Tahoma" w:cs="Tahoma"/>
          <w:sz w:val="24"/>
          <w:szCs w:val="24"/>
        </w:rPr>
        <w:t xml:space="preserve">-Addo without the prior written consent of the lessor, Ebenezer Quarshie </w:t>
      </w:r>
      <w:proofErr w:type="spellStart"/>
      <w:r w:rsidRPr="004A601D">
        <w:rPr>
          <w:rFonts w:ascii="Tahoma" w:hAnsi="Tahoma" w:cs="Tahoma"/>
          <w:sz w:val="24"/>
          <w:szCs w:val="24"/>
        </w:rPr>
        <w:t>Annang</w:t>
      </w:r>
      <w:proofErr w:type="spellEnd"/>
      <w:r w:rsidRPr="004A601D">
        <w:rPr>
          <w:rFonts w:ascii="Tahoma" w:hAnsi="Tahoma" w:cs="Tahoma"/>
          <w:sz w:val="24"/>
          <w:szCs w:val="24"/>
        </w:rPr>
        <w:t>, the plaintiff’s late father;</w:t>
      </w:r>
    </w:p>
    <w:p w14:paraId="098D512C" w14:textId="77777777" w:rsidR="00590A38" w:rsidRPr="004A601D" w:rsidRDefault="00590A38" w:rsidP="006038B1">
      <w:pPr>
        <w:spacing w:line="360" w:lineRule="auto"/>
        <w:jc w:val="both"/>
        <w:rPr>
          <w:rFonts w:ascii="Tahoma" w:hAnsi="Tahoma" w:cs="Tahoma"/>
          <w:sz w:val="24"/>
          <w:szCs w:val="24"/>
        </w:rPr>
      </w:pPr>
      <w:r w:rsidRPr="004A601D">
        <w:rPr>
          <w:rFonts w:ascii="Tahoma" w:hAnsi="Tahoma" w:cs="Tahoma"/>
          <w:sz w:val="24"/>
          <w:szCs w:val="24"/>
        </w:rPr>
        <w:t>2. That the said breach committed by Shahin makes the lease voidable and not null and void ‘’ab initio’’.</w:t>
      </w:r>
    </w:p>
    <w:p w14:paraId="0D6FAA87" w14:textId="77777777" w:rsidR="007571DE" w:rsidRPr="004A601D" w:rsidRDefault="00590A38" w:rsidP="006038B1">
      <w:pPr>
        <w:spacing w:line="360" w:lineRule="auto"/>
        <w:jc w:val="both"/>
        <w:rPr>
          <w:rFonts w:ascii="Tahoma" w:hAnsi="Tahoma" w:cs="Tahoma"/>
          <w:sz w:val="24"/>
          <w:szCs w:val="24"/>
        </w:rPr>
      </w:pPr>
      <w:r w:rsidRPr="004A601D">
        <w:rPr>
          <w:rFonts w:ascii="Tahoma" w:hAnsi="Tahoma" w:cs="Tahoma"/>
          <w:sz w:val="24"/>
          <w:szCs w:val="24"/>
        </w:rPr>
        <w:t>3. That the plaintiff/lessor or sub</w:t>
      </w:r>
      <w:r w:rsidR="007571DE" w:rsidRPr="004A601D">
        <w:rPr>
          <w:rFonts w:ascii="Tahoma" w:hAnsi="Tahoma" w:cs="Tahoma"/>
          <w:sz w:val="24"/>
          <w:szCs w:val="24"/>
        </w:rPr>
        <w:t>-</w:t>
      </w:r>
      <w:r w:rsidRPr="004A601D">
        <w:rPr>
          <w:rFonts w:ascii="Tahoma" w:hAnsi="Tahoma" w:cs="Tahoma"/>
          <w:sz w:val="24"/>
          <w:szCs w:val="24"/>
        </w:rPr>
        <w:t>lessor must give the 5</w:t>
      </w:r>
      <w:r w:rsidRPr="004A601D">
        <w:rPr>
          <w:rFonts w:ascii="Tahoma" w:hAnsi="Tahoma" w:cs="Tahoma"/>
          <w:sz w:val="24"/>
          <w:szCs w:val="24"/>
          <w:vertAlign w:val="superscript"/>
        </w:rPr>
        <w:t>th</w:t>
      </w:r>
      <w:r w:rsidR="007571DE" w:rsidRPr="004A601D">
        <w:rPr>
          <w:rFonts w:ascii="Tahoma" w:hAnsi="Tahoma" w:cs="Tahoma"/>
          <w:sz w:val="24"/>
          <w:szCs w:val="24"/>
        </w:rPr>
        <w:t xml:space="preserve"> defendant sub-lessee notice to re-negotiate and re-settle for ground rent to be paid by the said sub-lessee to the plaintiff sub-lessor with effect from 1</w:t>
      </w:r>
      <w:r w:rsidR="007571DE" w:rsidRPr="004A601D">
        <w:rPr>
          <w:rFonts w:ascii="Tahoma" w:hAnsi="Tahoma" w:cs="Tahoma"/>
          <w:sz w:val="24"/>
          <w:szCs w:val="24"/>
          <w:vertAlign w:val="superscript"/>
        </w:rPr>
        <w:t>st</w:t>
      </w:r>
      <w:r w:rsidR="007571DE" w:rsidRPr="004A601D">
        <w:rPr>
          <w:rFonts w:ascii="Tahoma" w:hAnsi="Tahoma" w:cs="Tahoma"/>
          <w:sz w:val="24"/>
          <w:szCs w:val="24"/>
        </w:rPr>
        <w:t xml:space="preserve"> January, 2017.</w:t>
      </w:r>
    </w:p>
    <w:p w14:paraId="0FEDB099" w14:textId="77777777" w:rsidR="007571DE" w:rsidRPr="004A601D" w:rsidRDefault="007571DE" w:rsidP="006038B1">
      <w:pPr>
        <w:spacing w:line="360" w:lineRule="auto"/>
        <w:jc w:val="both"/>
        <w:rPr>
          <w:rFonts w:ascii="Tahoma" w:hAnsi="Tahoma" w:cs="Tahoma"/>
          <w:sz w:val="24"/>
          <w:szCs w:val="24"/>
        </w:rPr>
      </w:pPr>
      <w:r w:rsidRPr="004A601D">
        <w:rPr>
          <w:rFonts w:ascii="Tahoma" w:hAnsi="Tahoma" w:cs="Tahoma"/>
          <w:sz w:val="24"/>
          <w:szCs w:val="24"/>
        </w:rPr>
        <w:t>4. We hereby set aside the following orders of the trial court forthwith:</w:t>
      </w:r>
    </w:p>
    <w:p w14:paraId="2C9C8FDC" w14:textId="77777777" w:rsidR="00A926A1" w:rsidRPr="004A601D" w:rsidRDefault="007571DE" w:rsidP="006038B1">
      <w:pPr>
        <w:spacing w:line="360" w:lineRule="auto"/>
        <w:jc w:val="both"/>
        <w:rPr>
          <w:rFonts w:ascii="Tahoma" w:hAnsi="Tahoma" w:cs="Tahoma"/>
          <w:sz w:val="24"/>
          <w:szCs w:val="24"/>
        </w:rPr>
      </w:pPr>
      <w:r w:rsidRPr="004A601D">
        <w:rPr>
          <w:rFonts w:ascii="Tahoma" w:hAnsi="Tahoma" w:cs="Tahoma"/>
          <w:sz w:val="24"/>
          <w:szCs w:val="24"/>
        </w:rPr>
        <w:t xml:space="preserve">a. A declaration that the Assignment between Shahin and </w:t>
      </w:r>
      <w:proofErr w:type="spellStart"/>
      <w:r w:rsidRPr="004A601D">
        <w:rPr>
          <w:rFonts w:ascii="Tahoma" w:hAnsi="Tahoma" w:cs="Tahoma"/>
          <w:sz w:val="24"/>
          <w:szCs w:val="24"/>
        </w:rPr>
        <w:t>Anim</w:t>
      </w:r>
      <w:proofErr w:type="spellEnd"/>
      <w:r w:rsidRPr="004A601D">
        <w:rPr>
          <w:rFonts w:ascii="Tahoma" w:hAnsi="Tahoma" w:cs="Tahoma"/>
          <w:sz w:val="24"/>
          <w:szCs w:val="24"/>
        </w:rPr>
        <w:t xml:space="preserve">-Addo dated 1/2/1970 is null and void; </w:t>
      </w:r>
    </w:p>
    <w:p w14:paraId="0D47C032" w14:textId="77777777" w:rsidR="007571DE" w:rsidRPr="004A601D" w:rsidRDefault="007571DE" w:rsidP="006038B1">
      <w:pPr>
        <w:spacing w:line="360" w:lineRule="auto"/>
        <w:jc w:val="both"/>
        <w:rPr>
          <w:rFonts w:ascii="Tahoma" w:hAnsi="Tahoma" w:cs="Tahoma"/>
          <w:sz w:val="24"/>
          <w:szCs w:val="24"/>
        </w:rPr>
      </w:pPr>
      <w:r w:rsidRPr="004A601D">
        <w:rPr>
          <w:rFonts w:ascii="Tahoma" w:hAnsi="Tahoma" w:cs="Tahoma"/>
          <w:sz w:val="24"/>
          <w:szCs w:val="24"/>
        </w:rPr>
        <w:t>b. An order to the Lands Commission to cancel the said assignment dated 1/2/1970;</w:t>
      </w:r>
    </w:p>
    <w:p w14:paraId="14A4E667" w14:textId="77777777" w:rsidR="007571DE" w:rsidRPr="004A601D" w:rsidRDefault="007571DE" w:rsidP="006038B1">
      <w:pPr>
        <w:spacing w:line="360" w:lineRule="auto"/>
        <w:jc w:val="both"/>
        <w:rPr>
          <w:rFonts w:ascii="Tahoma" w:hAnsi="Tahoma" w:cs="Tahoma"/>
          <w:sz w:val="24"/>
          <w:szCs w:val="24"/>
        </w:rPr>
      </w:pPr>
      <w:r w:rsidRPr="004A601D">
        <w:rPr>
          <w:rFonts w:ascii="Tahoma" w:hAnsi="Tahoma" w:cs="Tahoma"/>
          <w:sz w:val="24"/>
          <w:szCs w:val="24"/>
        </w:rPr>
        <w:t xml:space="preserve">c. An order to the Lands Commission to cancel the lease 939/1968 dated 20/2/1968 and Deed of Variation No. 419/1970 dated 28/1 /1970 between </w:t>
      </w:r>
      <w:proofErr w:type="spellStart"/>
      <w:r w:rsidRPr="004A601D">
        <w:rPr>
          <w:rFonts w:ascii="Tahoma" w:hAnsi="Tahoma" w:cs="Tahoma"/>
          <w:sz w:val="24"/>
          <w:szCs w:val="24"/>
        </w:rPr>
        <w:t>Annang</w:t>
      </w:r>
      <w:proofErr w:type="spellEnd"/>
      <w:r w:rsidRPr="004A601D">
        <w:rPr>
          <w:rFonts w:ascii="Tahoma" w:hAnsi="Tahoma" w:cs="Tahoma"/>
          <w:sz w:val="24"/>
          <w:szCs w:val="24"/>
        </w:rPr>
        <w:t xml:space="preserve"> and Shahin.</w:t>
      </w:r>
    </w:p>
    <w:p w14:paraId="1527C5A7" w14:textId="77777777" w:rsidR="00CC6C8D" w:rsidRPr="004A601D" w:rsidRDefault="007571DE" w:rsidP="006038B1">
      <w:pPr>
        <w:spacing w:line="360" w:lineRule="auto"/>
        <w:jc w:val="both"/>
        <w:rPr>
          <w:rFonts w:ascii="Tahoma" w:hAnsi="Tahoma" w:cs="Tahoma"/>
          <w:sz w:val="24"/>
          <w:szCs w:val="24"/>
        </w:rPr>
      </w:pPr>
      <w:r w:rsidRPr="004A601D">
        <w:rPr>
          <w:rFonts w:ascii="Tahoma" w:hAnsi="Tahoma" w:cs="Tahoma"/>
          <w:sz w:val="24"/>
          <w:szCs w:val="24"/>
        </w:rPr>
        <w:t>d. An order for recovery of possession of the demised premises.’’</w:t>
      </w:r>
    </w:p>
    <w:p w14:paraId="31D64F0B" w14:textId="77777777" w:rsidR="00CC6C8D" w:rsidRPr="004A601D" w:rsidRDefault="00CC6C8D" w:rsidP="006038B1">
      <w:pPr>
        <w:spacing w:line="360" w:lineRule="auto"/>
        <w:jc w:val="both"/>
        <w:rPr>
          <w:rFonts w:ascii="Tahoma" w:hAnsi="Tahoma" w:cs="Tahoma"/>
          <w:sz w:val="24"/>
          <w:szCs w:val="24"/>
        </w:rPr>
      </w:pPr>
      <w:r w:rsidRPr="004A601D">
        <w:rPr>
          <w:rFonts w:ascii="Tahoma" w:hAnsi="Tahoma" w:cs="Tahoma"/>
          <w:sz w:val="24"/>
          <w:szCs w:val="24"/>
        </w:rPr>
        <w:t xml:space="preserve">The plaintiff has appealed against the decision and orders of the Court of Appeal, urging us to set aside the orders of the Court of Appeal on the following grounds, </w:t>
      </w:r>
      <w:proofErr w:type="gramStart"/>
      <w:r w:rsidRPr="004A601D">
        <w:rPr>
          <w:rFonts w:ascii="Tahoma" w:hAnsi="Tahoma" w:cs="Tahoma"/>
          <w:sz w:val="24"/>
          <w:szCs w:val="24"/>
        </w:rPr>
        <w:t>namely:-</w:t>
      </w:r>
      <w:proofErr w:type="gramEnd"/>
    </w:p>
    <w:p w14:paraId="05A31564" w14:textId="77777777" w:rsidR="00CC6C8D" w:rsidRPr="004A601D" w:rsidRDefault="00CC6C8D" w:rsidP="006038B1">
      <w:pPr>
        <w:spacing w:line="360" w:lineRule="auto"/>
        <w:jc w:val="both"/>
        <w:rPr>
          <w:rFonts w:ascii="Tahoma" w:hAnsi="Tahoma" w:cs="Tahoma"/>
          <w:sz w:val="24"/>
          <w:szCs w:val="24"/>
        </w:rPr>
      </w:pPr>
      <w:r w:rsidRPr="004A601D">
        <w:rPr>
          <w:rFonts w:ascii="Tahoma" w:hAnsi="Tahoma" w:cs="Tahoma"/>
          <w:sz w:val="24"/>
          <w:szCs w:val="24"/>
        </w:rPr>
        <w:t>‘’a.</w:t>
      </w:r>
      <w:r w:rsidR="00474C94" w:rsidRPr="004A601D">
        <w:rPr>
          <w:rFonts w:ascii="Tahoma" w:hAnsi="Tahoma" w:cs="Tahoma"/>
          <w:sz w:val="24"/>
          <w:szCs w:val="24"/>
        </w:rPr>
        <w:t xml:space="preserve"> </w:t>
      </w:r>
      <w:r w:rsidRPr="004A601D">
        <w:rPr>
          <w:rFonts w:ascii="Tahoma" w:hAnsi="Tahoma" w:cs="Tahoma"/>
          <w:sz w:val="24"/>
          <w:szCs w:val="24"/>
        </w:rPr>
        <w:t xml:space="preserve">The Court of Appeal erred in fact and in law in setting aside the findings of the trial court that the assignment by Shahin to </w:t>
      </w:r>
      <w:proofErr w:type="spellStart"/>
      <w:r w:rsidRPr="004A601D">
        <w:rPr>
          <w:rFonts w:ascii="Tahoma" w:hAnsi="Tahoma" w:cs="Tahoma"/>
          <w:sz w:val="24"/>
          <w:szCs w:val="24"/>
        </w:rPr>
        <w:t>Anim</w:t>
      </w:r>
      <w:proofErr w:type="spellEnd"/>
      <w:r w:rsidRPr="004A601D">
        <w:rPr>
          <w:rFonts w:ascii="Tahoma" w:hAnsi="Tahoma" w:cs="Tahoma"/>
          <w:sz w:val="24"/>
          <w:szCs w:val="24"/>
        </w:rPr>
        <w:t>-Addo was fraudulent.</w:t>
      </w:r>
    </w:p>
    <w:p w14:paraId="5C78603D" w14:textId="0559F8A0" w:rsidR="00474C94" w:rsidRPr="004A601D" w:rsidRDefault="00CC6C8D" w:rsidP="006038B1">
      <w:pPr>
        <w:spacing w:line="360" w:lineRule="auto"/>
        <w:jc w:val="both"/>
        <w:rPr>
          <w:rFonts w:ascii="Tahoma" w:hAnsi="Tahoma" w:cs="Tahoma"/>
          <w:sz w:val="24"/>
          <w:szCs w:val="24"/>
        </w:rPr>
      </w:pPr>
      <w:r w:rsidRPr="004A601D">
        <w:rPr>
          <w:rFonts w:ascii="Tahoma" w:hAnsi="Tahoma" w:cs="Tahoma"/>
          <w:sz w:val="24"/>
          <w:szCs w:val="24"/>
        </w:rPr>
        <w:t>b. The Court of Appeal misdirected itself when it made a finding that issue of notice to defendant/appellants/respondents was not an issue at the trial court but held that the plaintiff’s late father’s right lies</w:t>
      </w:r>
      <w:r w:rsidR="008272B8" w:rsidRPr="004A601D">
        <w:rPr>
          <w:rFonts w:ascii="Tahoma" w:hAnsi="Tahoma" w:cs="Tahoma"/>
          <w:sz w:val="24"/>
          <w:szCs w:val="24"/>
        </w:rPr>
        <w:t xml:space="preserve"> in</w:t>
      </w:r>
      <w:r w:rsidRPr="004A601D">
        <w:rPr>
          <w:rFonts w:ascii="Tahoma" w:hAnsi="Tahoma" w:cs="Tahoma"/>
          <w:sz w:val="24"/>
          <w:szCs w:val="24"/>
        </w:rPr>
        <w:t xml:space="preserve"> giving adequate notice and time to the lessee or sub-lessee to remedy the breach or make reasonable compensation or both and not re-entry or for</w:t>
      </w:r>
      <w:r w:rsidR="00474C94" w:rsidRPr="004A601D">
        <w:rPr>
          <w:rFonts w:ascii="Tahoma" w:hAnsi="Tahoma" w:cs="Tahoma"/>
          <w:sz w:val="24"/>
          <w:szCs w:val="24"/>
        </w:rPr>
        <w:t>feiture as ordered by the trial judge.</w:t>
      </w:r>
    </w:p>
    <w:p w14:paraId="1110E5DF" w14:textId="77777777" w:rsidR="00474C94" w:rsidRPr="004A601D" w:rsidRDefault="00474C94" w:rsidP="006038B1">
      <w:pPr>
        <w:spacing w:line="360" w:lineRule="auto"/>
        <w:jc w:val="both"/>
        <w:rPr>
          <w:rFonts w:ascii="Tahoma" w:hAnsi="Tahoma" w:cs="Tahoma"/>
          <w:sz w:val="24"/>
          <w:szCs w:val="24"/>
        </w:rPr>
      </w:pPr>
      <w:r w:rsidRPr="004A601D">
        <w:rPr>
          <w:rFonts w:ascii="Tahoma" w:hAnsi="Tahoma" w:cs="Tahoma"/>
          <w:sz w:val="24"/>
          <w:szCs w:val="24"/>
        </w:rPr>
        <w:t>c. The Court of Appeal erred in setting aside the orders made by the trial High Court.</w:t>
      </w:r>
    </w:p>
    <w:p w14:paraId="504F4A18" w14:textId="77777777" w:rsidR="00474C94" w:rsidRPr="004A601D" w:rsidRDefault="00474C94" w:rsidP="006038B1">
      <w:pPr>
        <w:spacing w:line="360" w:lineRule="auto"/>
        <w:jc w:val="both"/>
        <w:rPr>
          <w:rFonts w:ascii="Tahoma" w:hAnsi="Tahoma" w:cs="Tahoma"/>
          <w:sz w:val="24"/>
          <w:szCs w:val="24"/>
        </w:rPr>
      </w:pPr>
      <w:r w:rsidRPr="004A601D">
        <w:rPr>
          <w:rFonts w:ascii="Tahoma" w:hAnsi="Tahoma" w:cs="Tahoma"/>
          <w:sz w:val="24"/>
          <w:szCs w:val="24"/>
        </w:rPr>
        <w:lastRenderedPageBreak/>
        <w:t>d. The judgment is against the weight of evidence.</w:t>
      </w:r>
    </w:p>
    <w:p w14:paraId="0CDA4966" w14:textId="77777777" w:rsidR="00A5727F" w:rsidRPr="004A601D" w:rsidRDefault="00474C94" w:rsidP="006038B1">
      <w:pPr>
        <w:spacing w:line="360" w:lineRule="auto"/>
        <w:jc w:val="both"/>
        <w:rPr>
          <w:rFonts w:ascii="Tahoma" w:hAnsi="Tahoma" w:cs="Tahoma"/>
          <w:sz w:val="24"/>
          <w:szCs w:val="24"/>
        </w:rPr>
      </w:pPr>
      <w:r w:rsidRPr="004A601D">
        <w:rPr>
          <w:rFonts w:ascii="Tahoma" w:hAnsi="Tahoma" w:cs="Tahoma"/>
          <w:sz w:val="24"/>
          <w:szCs w:val="24"/>
        </w:rPr>
        <w:t>In this appeal we note that grounds (a</w:t>
      </w:r>
      <w:proofErr w:type="gramStart"/>
      <w:r w:rsidRPr="004A601D">
        <w:rPr>
          <w:rFonts w:ascii="Tahoma" w:hAnsi="Tahoma" w:cs="Tahoma"/>
          <w:sz w:val="24"/>
          <w:szCs w:val="24"/>
        </w:rPr>
        <w:t>),(</w:t>
      </w:r>
      <w:proofErr w:type="gramEnd"/>
      <w:r w:rsidRPr="004A601D">
        <w:rPr>
          <w:rFonts w:ascii="Tahoma" w:hAnsi="Tahoma" w:cs="Tahoma"/>
          <w:sz w:val="24"/>
          <w:szCs w:val="24"/>
        </w:rPr>
        <w:t>b) and (d) as formulated by the Plaintiff do not comply with the rules of this Court. The said grounds either allege</w:t>
      </w:r>
      <w:r w:rsidR="00A926A1" w:rsidRPr="004A601D">
        <w:rPr>
          <w:rFonts w:ascii="Tahoma" w:hAnsi="Tahoma" w:cs="Tahoma"/>
          <w:sz w:val="24"/>
          <w:szCs w:val="24"/>
        </w:rPr>
        <w:t>d</w:t>
      </w:r>
      <w:r w:rsidRPr="004A601D">
        <w:rPr>
          <w:rFonts w:ascii="Tahoma" w:hAnsi="Tahoma" w:cs="Tahoma"/>
          <w:sz w:val="24"/>
          <w:szCs w:val="24"/>
        </w:rPr>
        <w:t xml:space="preserve"> errors of law or misdirection but no such particulars were provided by the plaintiff in her Notice of Appeal, thus violating rule 6 (2) (f) of the Rules of the Supreme Court, CI 16.  Indeed,</w:t>
      </w:r>
      <w:r w:rsidR="00C359EB" w:rsidRPr="004A601D">
        <w:rPr>
          <w:rFonts w:ascii="Tahoma" w:hAnsi="Tahoma" w:cs="Tahoma"/>
          <w:sz w:val="24"/>
          <w:szCs w:val="24"/>
        </w:rPr>
        <w:t xml:space="preserve"> regarding</w:t>
      </w:r>
      <w:r w:rsidRPr="004A601D">
        <w:rPr>
          <w:rFonts w:ascii="Tahoma" w:hAnsi="Tahoma" w:cs="Tahoma"/>
          <w:sz w:val="24"/>
          <w:szCs w:val="24"/>
        </w:rPr>
        <w:t xml:space="preserve"> ground (b)</w:t>
      </w:r>
      <w:r w:rsidR="00C359EB" w:rsidRPr="004A601D">
        <w:rPr>
          <w:rFonts w:ascii="Tahoma" w:hAnsi="Tahoma" w:cs="Tahoma"/>
          <w:sz w:val="24"/>
          <w:szCs w:val="24"/>
        </w:rPr>
        <w:t>, beside the fact that no particulars of the alleged misdirection was</w:t>
      </w:r>
      <w:r w:rsidR="002A7E6D" w:rsidRPr="004A601D">
        <w:rPr>
          <w:rFonts w:ascii="Tahoma" w:hAnsi="Tahoma" w:cs="Tahoma"/>
          <w:sz w:val="24"/>
          <w:szCs w:val="24"/>
        </w:rPr>
        <w:t xml:space="preserve"> provided the ground is</w:t>
      </w:r>
      <w:r w:rsidR="00A926A1" w:rsidRPr="004A601D">
        <w:rPr>
          <w:rFonts w:ascii="Tahoma" w:hAnsi="Tahoma" w:cs="Tahoma"/>
          <w:sz w:val="24"/>
          <w:szCs w:val="24"/>
        </w:rPr>
        <w:t xml:space="preserve"> a</w:t>
      </w:r>
      <w:r w:rsidR="00C359EB" w:rsidRPr="004A601D">
        <w:rPr>
          <w:rFonts w:ascii="Tahoma" w:hAnsi="Tahoma" w:cs="Tahoma"/>
          <w:sz w:val="24"/>
          <w:szCs w:val="24"/>
        </w:rPr>
        <w:t xml:space="preserve"> narr</w:t>
      </w:r>
      <w:r w:rsidR="00A926A1" w:rsidRPr="004A601D">
        <w:rPr>
          <w:rFonts w:ascii="Tahoma" w:hAnsi="Tahoma" w:cs="Tahoma"/>
          <w:sz w:val="24"/>
          <w:szCs w:val="24"/>
        </w:rPr>
        <w:t>ative, contrary to rule 6 (4)</w:t>
      </w:r>
      <w:r w:rsidR="00C359EB" w:rsidRPr="004A601D">
        <w:rPr>
          <w:rFonts w:ascii="Tahoma" w:hAnsi="Tahoma" w:cs="Tahoma"/>
          <w:sz w:val="24"/>
          <w:szCs w:val="24"/>
        </w:rPr>
        <w:t xml:space="preserve"> of CI</w:t>
      </w:r>
      <w:r w:rsidR="00A926A1" w:rsidRPr="004A601D">
        <w:rPr>
          <w:rFonts w:ascii="Tahoma" w:hAnsi="Tahoma" w:cs="Tahoma"/>
          <w:sz w:val="24"/>
          <w:szCs w:val="24"/>
        </w:rPr>
        <w:t xml:space="preserve"> </w:t>
      </w:r>
      <w:r w:rsidR="00C359EB" w:rsidRPr="004A601D">
        <w:rPr>
          <w:rFonts w:ascii="Tahoma" w:hAnsi="Tahoma" w:cs="Tahoma"/>
          <w:sz w:val="24"/>
          <w:szCs w:val="24"/>
        </w:rPr>
        <w:t>16. Accordingly, the said grounds which are in violation of the ru</w:t>
      </w:r>
      <w:r w:rsidR="00A926A1" w:rsidRPr="004A601D">
        <w:rPr>
          <w:rFonts w:ascii="Tahoma" w:hAnsi="Tahoma" w:cs="Tahoma"/>
          <w:sz w:val="24"/>
          <w:szCs w:val="24"/>
        </w:rPr>
        <w:t>les of this court will be struck</w:t>
      </w:r>
      <w:r w:rsidR="00C359EB" w:rsidRPr="004A601D">
        <w:rPr>
          <w:rFonts w:ascii="Tahoma" w:hAnsi="Tahoma" w:cs="Tahoma"/>
          <w:sz w:val="24"/>
          <w:szCs w:val="24"/>
        </w:rPr>
        <w:t xml:space="preserve"> out for non-compliance.</w:t>
      </w:r>
      <w:r w:rsidR="00A5727F" w:rsidRPr="004A601D">
        <w:rPr>
          <w:rFonts w:ascii="Tahoma" w:hAnsi="Tahoma" w:cs="Tahoma"/>
          <w:sz w:val="24"/>
          <w:szCs w:val="24"/>
        </w:rPr>
        <w:t xml:space="preserve"> Having struck out the above grounds, we are only left to address ground (d), which is that the judgment of the Court of Appeal is against the weight of evidence.</w:t>
      </w:r>
    </w:p>
    <w:p w14:paraId="2D3E76E4" w14:textId="768B289D" w:rsidR="002C106E" w:rsidRPr="004A601D" w:rsidRDefault="00A926A1" w:rsidP="006038B1">
      <w:pPr>
        <w:spacing w:line="360" w:lineRule="auto"/>
        <w:jc w:val="both"/>
        <w:rPr>
          <w:rFonts w:ascii="Tahoma" w:hAnsi="Tahoma" w:cs="Tahoma"/>
          <w:sz w:val="24"/>
          <w:szCs w:val="24"/>
        </w:rPr>
      </w:pPr>
      <w:r w:rsidRPr="004A601D">
        <w:rPr>
          <w:rFonts w:ascii="Tahoma" w:hAnsi="Tahoma" w:cs="Tahoma"/>
          <w:sz w:val="24"/>
          <w:szCs w:val="24"/>
        </w:rPr>
        <w:t>As, stated in the introduction of this judgment, the central</w:t>
      </w:r>
      <w:r w:rsidR="00A5727F" w:rsidRPr="004A601D">
        <w:rPr>
          <w:rFonts w:ascii="Tahoma" w:hAnsi="Tahoma" w:cs="Tahoma"/>
          <w:sz w:val="24"/>
          <w:szCs w:val="24"/>
        </w:rPr>
        <w:t xml:space="preserve"> issue to</w:t>
      </w:r>
      <w:r w:rsidRPr="004A601D">
        <w:rPr>
          <w:rFonts w:ascii="Tahoma" w:hAnsi="Tahoma" w:cs="Tahoma"/>
          <w:sz w:val="24"/>
          <w:szCs w:val="24"/>
        </w:rPr>
        <w:t xml:space="preserve"> be determined</w:t>
      </w:r>
      <w:r w:rsidR="00A5727F" w:rsidRPr="004A601D">
        <w:rPr>
          <w:rFonts w:ascii="Tahoma" w:hAnsi="Tahoma" w:cs="Tahoma"/>
          <w:sz w:val="24"/>
          <w:szCs w:val="24"/>
        </w:rPr>
        <w:t xml:space="preserve"> in this appeal</w:t>
      </w:r>
      <w:r w:rsidRPr="004A601D">
        <w:rPr>
          <w:rFonts w:ascii="Tahoma" w:hAnsi="Tahoma" w:cs="Tahoma"/>
          <w:sz w:val="24"/>
          <w:szCs w:val="24"/>
        </w:rPr>
        <w:t>, is</w:t>
      </w:r>
      <w:r w:rsidR="00A5727F" w:rsidRPr="004A601D">
        <w:rPr>
          <w:rFonts w:ascii="Tahoma" w:hAnsi="Tahoma" w:cs="Tahoma"/>
          <w:sz w:val="24"/>
          <w:szCs w:val="24"/>
        </w:rPr>
        <w:t xml:space="preserve"> the legal effect of non- compliance of section 29 of the Conveyanc</w:t>
      </w:r>
      <w:r w:rsidR="008272B8" w:rsidRPr="004A601D">
        <w:rPr>
          <w:rFonts w:ascii="Tahoma" w:hAnsi="Tahoma" w:cs="Tahoma"/>
          <w:sz w:val="24"/>
          <w:szCs w:val="24"/>
        </w:rPr>
        <w:t>ing</w:t>
      </w:r>
      <w:r w:rsidR="00A5727F" w:rsidRPr="004A601D">
        <w:rPr>
          <w:rFonts w:ascii="Tahoma" w:hAnsi="Tahoma" w:cs="Tahoma"/>
          <w:sz w:val="24"/>
          <w:szCs w:val="24"/>
        </w:rPr>
        <w:t xml:space="preserve"> Act, 1973, NRCD 175. From the record of appeal, it is an undisputed fact found by both the trial court and the Court of Appeal, that the sub-lease granted by Shahin Elias Shahin to Joseph </w:t>
      </w:r>
      <w:proofErr w:type="spellStart"/>
      <w:r w:rsidR="00A5727F" w:rsidRPr="004A601D">
        <w:rPr>
          <w:rFonts w:ascii="Tahoma" w:hAnsi="Tahoma" w:cs="Tahoma"/>
          <w:sz w:val="24"/>
          <w:szCs w:val="24"/>
        </w:rPr>
        <w:t>Anim</w:t>
      </w:r>
      <w:proofErr w:type="spellEnd"/>
      <w:r w:rsidR="00A5727F" w:rsidRPr="004A601D">
        <w:rPr>
          <w:rFonts w:ascii="Tahoma" w:hAnsi="Tahoma" w:cs="Tahoma"/>
          <w:sz w:val="24"/>
          <w:szCs w:val="24"/>
        </w:rPr>
        <w:t xml:space="preserve">- Addo was contrary to clause 2 (d) of the head lease, which required the written consent of Ebenezer Quarshie </w:t>
      </w:r>
      <w:proofErr w:type="spellStart"/>
      <w:r w:rsidR="00A5727F" w:rsidRPr="004A601D">
        <w:rPr>
          <w:rFonts w:ascii="Tahoma" w:hAnsi="Tahoma" w:cs="Tahoma"/>
          <w:sz w:val="24"/>
          <w:szCs w:val="24"/>
        </w:rPr>
        <w:t>Annang</w:t>
      </w:r>
      <w:proofErr w:type="spellEnd"/>
      <w:r w:rsidR="00A5727F" w:rsidRPr="004A601D">
        <w:rPr>
          <w:rFonts w:ascii="Tahoma" w:hAnsi="Tahoma" w:cs="Tahoma"/>
          <w:sz w:val="24"/>
          <w:szCs w:val="24"/>
        </w:rPr>
        <w:t xml:space="preserve">, the late father of the plaintiff herein. </w:t>
      </w:r>
      <w:proofErr w:type="gramStart"/>
      <w:r w:rsidR="00A5727F" w:rsidRPr="004A601D">
        <w:rPr>
          <w:rFonts w:ascii="Tahoma" w:hAnsi="Tahoma" w:cs="Tahoma"/>
          <w:sz w:val="24"/>
          <w:szCs w:val="24"/>
        </w:rPr>
        <w:t>So</w:t>
      </w:r>
      <w:proofErr w:type="gramEnd"/>
      <w:r w:rsidR="00A5727F" w:rsidRPr="004A601D">
        <w:rPr>
          <w:rFonts w:ascii="Tahoma" w:hAnsi="Tahoma" w:cs="Tahoma"/>
          <w:sz w:val="24"/>
          <w:szCs w:val="24"/>
        </w:rPr>
        <w:t xml:space="preserve"> what is the legal effect of such a breach of covenant</w:t>
      </w:r>
      <w:r w:rsidR="006464B0" w:rsidRPr="004A601D">
        <w:rPr>
          <w:rFonts w:ascii="Tahoma" w:hAnsi="Tahoma" w:cs="Tahoma"/>
          <w:sz w:val="24"/>
          <w:szCs w:val="24"/>
        </w:rPr>
        <w:t xml:space="preserve"> in a lease</w:t>
      </w:r>
      <w:r w:rsidR="002C106E" w:rsidRPr="004A601D">
        <w:rPr>
          <w:rFonts w:ascii="Tahoma" w:hAnsi="Tahoma" w:cs="Tahoma"/>
          <w:sz w:val="24"/>
          <w:szCs w:val="24"/>
        </w:rPr>
        <w:t>?</w:t>
      </w:r>
    </w:p>
    <w:p w14:paraId="5063E271" w14:textId="04551CD1" w:rsidR="002C106E" w:rsidRPr="004A601D" w:rsidRDefault="002C106E" w:rsidP="006038B1">
      <w:pPr>
        <w:spacing w:line="360" w:lineRule="auto"/>
        <w:jc w:val="both"/>
        <w:rPr>
          <w:rFonts w:ascii="Tahoma" w:hAnsi="Tahoma" w:cs="Tahoma"/>
          <w:sz w:val="24"/>
          <w:szCs w:val="24"/>
        </w:rPr>
      </w:pPr>
      <w:r w:rsidRPr="004A601D">
        <w:rPr>
          <w:rFonts w:ascii="Tahoma" w:hAnsi="Tahoma" w:cs="Tahoma"/>
          <w:sz w:val="24"/>
          <w:szCs w:val="24"/>
        </w:rPr>
        <w:t>We</w:t>
      </w:r>
      <w:r w:rsidR="00DE746D" w:rsidRPr="004A601D">
        <w:rPr>
          <w:rFonts w:ascii="Tahoma" w:hAnsi="Tahoma" w:cs="Tahoma"/>
          <w:sz w:val="24"/>
          <w:szCs w:val="24"/>
        </w:rPr>
        <w:t xml:space="preserve"> shall now consider</w:t>
      </w:r>
      <w:r w:rsidRPr="004A601D">
        <w:rPr>
          <w:rFonts w:ascii="Tahoma" w:hAnsi="Tahoma" w:cs="Tahoma"/>
          <w:sz w:val="24"/>
          <w:szCs w:val="24"/>
        </w:rPr>
        <w:t xml:space="preserve"> the</w:t>
      </w:r>
      <w:r w:rsidR="00DE746D" w:rsidRPr="004A601D">
        <w:rPr>
          <w:rFonts w:ascii="Tahoma" w:hAnsi="Tahoma" w:cs="Tahoma"/>
          <w:sz w:val="24"/>
          <w:szCs w:val="24"/>
        </w:rPr>
        <w:t xml:space="preserve"> relevant</w:t>
      </w:r>
      <w:r w:rsidRPr="004A601D">
        <w:rPr>
          <w:rFonts w:ascii="Tahoma" w:hAnsi="Tahoma" w:cs="Tahoma"/>
          <w:sz w:val="24"/>
          <w:szCs w:val="24"/>
        </w:rPr>
        <w:t xml:space="preserve"> provisio</w:t>
      </w:r>
      <w:r w:rsidR="00832FC0" w:rsidRPr="004A601D">
        <w:rPr>
          <w:rFonts w:ascii="Tahoma" w:hAnsi="Tahoma" w:cs="Tahoma"/>
          <w:sz w:val="24"/>
          <w:szCs w:val="24"/>
        </w:rPr>
        <w:t>ns</w:t>
      </w:r>
      <w:r w:rsidRPr="004A601D">
        <w:rPr>
          <w:rFonts w:ascii="Tahoma" w:hAnsi="Tahoma" w:cs="Tahoma"/>
          <w:sz w:val="24"/>
          <w:szCs w:val="24"/>
        </w:rPr>
        <w:t xml:space="preserve"> of the Conveyanc</w:t>
      </w:r>
      <w:r w:rsidR="008272B8" w:rsidRPr="004A601D">
        <w:rPr>
          <w:rFonts w:ascii="Tahoma" w:hAnsi="Tahoma" w:cs="Tahoma"/>
          <w:sz w:val="24"/>
          <w:szCs w:val="24"/>
        </w:rPr>
        <w:t>ing</w:t>
      </w:r>
      <w:r w:rsidRPr="004A601D">
        <w:rPr>
          <w:rFonts w:ascii="Tahoma" w:hAnsi="Tahoma" w:cs="Tahoma"/>
          <w:sz w:val="24"/>
          <w:szCs w:val="24"/>
        </w:rPr>
        <w:t xml:space="preserve"> Act, 1973, NRCD 175</w:t>
      </w:r>
      <w:r w:rsidR="00DE746D" w:rsidRPr="004A601D">
        <w:rPr>
          <w:rFonts w:ascii="Tahoma" w:hAnsi="Tahoma" w:cs="Tahoma"/>
          <w:sz w:val="24"/>
          <w:szCs w:val="24"/>
        </w:rPr>
        <w:t>, relative</w:t>
      </w:r>
      <w:r w:rsidR="00832FC0" w:rsidRPr="004A601D">
        <w:rPr>
          <w:rFonts w:ascii="Tahoma" w:hAnsi="Tahoma" w:cs="Tahoma"/>
          <w:sz w:val="24"/>
          <w:szCs w:val="24"/>
        </w:rPr>
        <w:t xml:space="preserve"> to this appeal</w:t>
      </w:r>
      <w:r w:rsidRPr="004A601D">
        <w:rPr>
          <w:rFonts w:ascii="Tahoma" w:hAnsi="Tahoma" w:cs="Tahoma"/>
          <w:sz w:val="24"/>
          <w:szCs w:val="24"/>
        </w:rPr>
        <w:t>. The</w:t>
      </w:r>
      <w:r w:rsidR="00832FC0" w:rsidRPr="004A601D">
        <w:rPr>
          <w:rFonts w:ascii="Tahoma" w:hAnsi="Tahoma" w:cs="Tahoma"/>
          <w:sz w:val="24"/>
          <w:szCs w:val="24"/>
        </w:rPr>
        <w:t xml:space="preserve"> first is</w:t>
      </w:r>
      <w:r w:rsidRPr="004A601D">
        <w:rPr>
          <w:rFonts w:ascii="Tahoma" w:hAnsi="Tahoma" w:cs="Tahoma"/>
          <w:sz w:val="24"/>
          <w:szCs w:val="24"/>
        </w:rPr>
        <w:t xml:space="preserve"> section</w:t>
      </w:r>
      <w:r w:rsidR="00832FC0" w:rsidRPr="004A601D">
        <w:rPr>
          <w:rFonts w:ascii="Tahoma" w:hAnsi="Tahoma" w:cs="Tahoma"/>
          <w:sz w:val="24"/>
          <w:szCs w:val="24"/>
        </w:rPr>
        <w:t xml:space="preserve"> 29</w:t>
      </w:r>
      <w:r w:rsidR="008E655C" w:rsidRPr="004A601D">
        <w:rPr>
          <w:rFonts w:ascii="Tahoma" w:hAnsi="Tahoma" w:cs="Tahoma"/>
          <w:sz w:val="24"/>
          <w:szCs w:val="24"/>
        </w:rPr>
        <w:t xml:space="preserve"> (1)</w:t>
      </w:r>
      <w:r w:rsidR="00832FC0" w:rsidRPr="004A601D">
        <w:rPr>
          <w:rFonts w:ascii="Tahoma" w:hAnsi="Tahoma" w:cs="Tahoma"/>
          <w:sz w:val="24"/>
          <w:szCs w:val="24"/>
        </w:rPr>
        <w:t xml:space="preserve"> which</w:t>
      </w:r>
      <w:r w:rsidRPr="004A601D">
        <w:rPr>
          <w:rFonts w:ascii="Tahoma" w:hAnsi="Tahoma" w:cs="Tahoma"/>
          <w:sz w:val="24"/>
          <w:szCs w:val="24"/>
        </w:rPr>
        <w:t xml:space="preserve"> provides </w:t>
      </w:r>
      <w:proofErr w:type="gramStart"/>
      <w:r w:rsidRPr="004A601D">
        <w:rPr>
          <w:rFonts w:ascii="Tahoma" w:hAnsi="Tahoma" w:cs="Tahoma"/>
          <w:sz w:val="24"/>
          <w:szCs w:val="24"/>
        </w:rPr>
        <w:t>thus:-</w:t>
      </w:r>
      <w:proofErr w:type="gramEnd"/>
    </w:p>
    <w:p w14:paraId="22F2EC2F" w14:textId="77777777" w:rsidR="00711EB3" w:rsidRPr="004A601D" w:rsidRDefault="002C106E" w:rsidP="006038B1">
      <w:pPr>
        <w:spacing w:line="360" w:lineRule="auto"/>
        <w:jc w:val="both"/>
        <w:rPr>
          <w:rFonts w:ascii="Tahoma" w:hAnsi="Tahoma" w:cs="Tahoma"/>
          <w:sz w:val="24"/>
          <w:szCs w:val="24"/>
        </w:rPr>
      </w:pPr>
      <w:r w:rsidRPr="004A601D">
        <w:rPr>
          <w:rFonts w:ascii="Tahoma" w:hAnsi="Tahoma" w:cs="Tahoma"/>
          <w:sz w:val="24"/>
          <w:szCs w:val="24"/>
        </w:rPr>
        <w:t xml:space="preserve">‘’ 29 (1). A right of </w:t>
      </w:r>
      <w:r w:rsidR="000E6FF4" w:rsidRPr="004A601D">
        <w:rPr>
          <w:rFonts w:ascii="Tahoma" w:hAnsi="Tahoma" w:cs="Tahoma"/>
          <w:sz w:val="24"/>
          <w:szCs w:val="24"/>
        </w:rPr>
        <w:t>re-entry or forfeiture under a</w:t>
      </w:r>
      <w:r w:rsidRPr="004A601D">
        <w:rPr>
          <w:rFonts w:ascii="Tahoma" w:hAnsi="Tahoma" w:cs="Tahoma"/>
          <w:sz w:val="24"/>
          <w:szCs w:val="24"/>
        </w:rPr>
        <w:t xml:space="preserve"> pr</w:t>
      </w:r>
      <w:r w:rsidR="00711EB3" w:rsidRPr="004A601D">
        <w:rPr>
          <w:rFonts w:ascii="Tahoma" w:hAnsi="Tahoma" w:cs="Tahoma"/>
          <w:sz w:val="24"/>
          <w:szCs w:val="24"/>
        </w:rPr>
        <w:t>ovision in a lease for a breach of</w:t>
      </w:r>
      <w:r w:rsidR="000E6FF4" w:rsidRPr="004A601D">
        <w:rPr>
          <w:rFonts w:ascii="Tahoma" w:hAnsi="Tahoma" w:cs="Tahoma"/>
          <w:sz w:val="24"/>
          <w:szCs w:val="24"/>
        </w:rPr>
        <w:t xml:space="preserve"> a</w:t>
      </w:r>
      <w:r w:rsidRPr="004A601D">
        <w:rPr>
          <w:rFonts w:ascii="Tahoma" w:hAnsi="Tahoma" w:cs="Tahoma"/>
          <w:sz w:val="24"/>
          <w:szCs w:val="24"/>
        </w:rPr>
        <w:t xml:space="preserve"> covenant, condition</w:t>
      </w:r>
      <w:r w:rsidR="00711EB3" w:rsidRPr="004A601D">
        <w:rPr>
          <w:rFonts w:ascii="Tahoma" w:hAnsi="Tahoma" w:cs="Tahoma"/>
          <w:sz w:val="24"/>
          <w:szCs w:val="24"/>
        </w:rPr>
        <w:t xml:space="preserve"> or</w:t>
      </w:r>
      <w:r w:rsidR="000E6FF4" w:rsidRPr="004A601D">
        <w:rPr>
          <w:rFonts w:ascii="Tahoma" w:hAnsi="Tahoma" w:cs="Tahoma"/>
          <w:sz w:val="24"/>
          <w:szCs w:val="24"/>
        </w:rPr>
        <w:t xml:space="preserve"> an agreement in the lease is not enforceable, by</w:t>
      </w:r>
      <w:r w:rsidR="00711EB3" w:rsidRPr="004A601D">
        <w:rPr>
          <w:rFonts w:ascii="Tahoma" w:hAnsi="Tahoma" w:cs="Tahoma"/>
          <w:sz w:val="24"/>
          <w:szCs w:val="24"/>
        </w:rPr>
        <w:t xml:space="preserve"> action or otherwise, </w:t>
      </w:r>
      <w:proofErr w:type="gramStart"/>
      <w:r w:rsidR="00711EB3" w:rsidRPr="004A601D">
        <w:rPr>
          <w:rFonts w:ascii="Tahoma" w:hAnsi="Tahoma" w:cs="Tahoma"/>
          <w:sz w:val="24"/>
          <w:szCs w:val="24"/>
        </w:rPr>
        <w:t>until:-</w:t>
      </w:r>
      <w:proofErr w:type="gramEnd"/>
    </w:p>
    <w:p w14:paraId="5C5B8676" w14:textId="77777777" w:rsidR="00711EB3" w:rsidRPr="004A601D" w:rsidRDefault="00711EB3" w:rsidP="006038B1">
      <w:pPr>
        <w:pStyle w:val="ListParagraph"/>
        <w:numPr>
          <w:ilvl w:val="0"/>
          <w:numId w:val="2"/>
        </w:numPr>
        <w:spacing w:line="360" w:lineRule="auto"/>
        <w:jc w:val="both"/>
        <w:rPr>
          <w:rFonts w:ascii="Tahoma" w:hAnsi="Tahoma" w:cs="Tahoma"/>
          <w:sz w:val="24"/>
          <w:szCs w:val="24"/>
        </w:rPr>
      </w:pPr>
      <w:r w:rsidRPr="004A601D">
        <w:rPr>
          <w:rFonts w:ascii="Tahoma" w:hAnsi="Tahoma" w:cs="Tahoma"/>
          <w:sz w:val="24"/>
          <w:szCs w:val="24"/>
        </w:rPr>
        <w:t>The lessor serves on the lessee a notice:</w:t>
      </w:r>
    </w:p>
    <w:p w14:paraId="3E425055" w14:textId="77777777" w:rsidR="00711EB3" w:rsidRPr="004A601D" w:rsidRDefault="00711EB3" w:rsidP="006038B1">
      <w:pPr>
        <w:spacing w:line="360" w:lineRule="auto"/>
        <w:jc w:val="both"/>
        <w:rPr>
          <w:rFonts w:ascii="Tahoma" w:hAnsi="Tahoma" w:cs="Tahoma"/>
          <w:sz w:val="24"/>
          <w:szCs w:val="24"/>
        </w:rPr>
      </w:pPr>
      <w:r w:rsidRPr="004A601D">
        <w:rPr>
          <w:rFonts w:ascii="Tahoma" w:hAnsi="Tahoma" w:cs="Tahoma"/>
          <w:sz w:val="24"/>
          <w:szCs w:val="24"/>
        </w:rPr>
        <w:t xml:space="preserve">      (</w:t>
      </w:r>
      <w:proofErr w:type="spellStart"/>
      <w:r w:rsidRPr="004A601D">
        <w:rPr>
          <w:rFonts w:ascii="Tahoma" w:hAnsi="Tahoma" w:cs="Tahoma"/>
          <w:sz w:val="24"/>
          <w:szCs w:val="24"/>
        </w:rPr>
        <w:t>i</w:t>
      </w:r>
      <w:proofErr w:type="spellEnd"/>
      <w:r w:rsidRPr="004A601D">
        <w:rPr>
          <w:rFonts w:ascii="Tahoma" w:hAnsi="Tahoma" w:cs="Tahoma"/>
          <w:sz w:val="24"/>
          <w:szCs w:val="24"/>
        </w:rPr>
        <w:t>) specifying the particular breach complained of;</w:t>
      </w:r>
    </w:p>
    <w:p w14:paraId="1110A333" w14:textId="77777777" w:rsidR="00711EB3" w:rsidRPr="004A601D" w:rsidRDefault="00DE746D" w:rsidP="006038B1">
      <w:pPr>
        <w:spacing w:line="360" w:lineRule="auto"/>
        <w:ind w:left="360"/>
        <w:jc w:val="both"/>
        <w:rPr>
          <w:rFonts w:ascii="Tahoma" w:hAnsi="Tahoma" w:cs="Tahoma"/>
          <w:sz w:val="24"/>
          <w:szCs w:val="24"/>
        </w:rPr>
      </w:pPr>
      <w:r w:rsidRPr="004A601D">
        <w:rPr>
          <w:rFonts w:ascii="Tahoma" w:hAnsi="Tahoma" w:cs="Tahoma"/>
          <w:sz w:val="24"/>
          <w:szCs w:val="24"/>
        </w:rPr>
        <w:t xml:space="preserve">(ii) </w:t>
      </w:r>
      <w:r w:rsidR="00711EB3" w:rsidRPr="004A601D">
        <w:rPr>
          <w:rFonts w:ascii="Tahoma" w:hAnsi="Tahoma" w:cs="Tahoma"/>
          <w:sz w:val="24"/>
          <w:szCs w:val="24"/>
        </w:rPr>
        <w:t xml:space="preserve"> requiring the </w:t>
      </w:r>
      <w:r w:rsidRPr="004A601D">
        <w:rPr>
          <w:rFonts w:ascii="Tahoma" w:hAnsi="Tahoma" w:cs="Tahoma"/>
          <w:sz w:val="24"/>
          <w:szCs w:val="24"/>
        </w:rPr>
        <w:t>lessee to remedy the breach, if the breach is capable of remedy,</w:t>
      </w:r>
    </w:p>
    <w:p w14:paraId="46519898" w14:textId="77777777" w:rsidR="00711EB3" w:rsidRPr="004A601D" w:rsidRDefault="00711EB3" w:rsidP="006038B1">
      <w:pPr>
        <w:spacing w:line="360" w:lineRule="auto"/>
        <w:ind w:left="360"/>
        <w:jc w:val="both"/>
        <w:rPr>
          <w:rFonts w:ascii="Tahoma" w:hAnsi="Tahoma" w:cs="Tahoma"/>
          <w:sz w:val="24"/>
          <w:szCs w:val="24"/>
        </w:rPr>
      </w:pPr>
      <w:r w:rsidRPr="004A601D">
        <w:rPr>
          <w:rFonts w:ascii="Tahoma" w:hAnsi="Tahoma" w:cs="Tahoma"/>
          <w:sz w:val="24"/>
          <w:szCs w:val="24"/>
        </w:rPr>
        <w:t>(i</w:t>
      </w:r>
      <w:r w:rsidR="00DE746D" w:rsidRPr="004A601D">
        <w:rPr>
          <w:rFonts w:ascii="Tahoma" w:hAnsi="Tahoma" w:cs="Tahoma"/>
          <w:sz w:val="24"/>
          <w:szCs w:val="24"/>
        </w:rPr>
        <w:t xml:space="preserve">ii) </w:t>
      </w:r>
      <w:r w:rsidRPr="004A601D">
        <w:rPr>
          <w:rFonts w:ascii="Tahoma" w:hAnsi="Tahoma" w:cs="Tahoma"/>
          <w:sz w:val="24"/>
          <w:szCs w:val="24"/>
        </w:rPr>
        <w:t xml:space="preserve"> requiring the lessee to make reasonable compensat</w:t>
      </w:r>
      <w:r w:rsidR="00DE746D" w:rsidRPr="004A601D">
        <w:rPr>
          <w:rFonts w:ascii="Tahoma" w:hAnsi="Tahoma" w:cs="Tahoma"/>
          <w:sz w:val="24"/>
          <w:szCs w:val="24"/>
        </w:rPr>
        <w:t>ion in money for the breach; except where the breach consists of a non-payment of rent,</w:t>
      </w:r>
    </w:p>
    <w:p w14:paraId="4357DA7B" w14:textId="77777777" w:rsidR="008E655C" w:rsidRPr="004A601D" w:rsidRDefault="00711EB3" w:rsidP="006038B1">
      <w:pPr>
        <w:spacing w:line="360" w:lineRule="auto"/>
        <w:ind w:left="360"/>
        <w:jc w:val="both"/>
        <w:rPr>
          <w:rFonts w:ascii="Tahoma" w:hAnsi="Tahoma" w:cs="Tahoma"/>
          <w:sz w:val="24"/>
          <w:szCs w:val="24"/>
        </w:rPr>
      </w:pPr>
      <w:r w:rsidRPr="004A601D">
        <w:rPr>
          <w:rFonts w:ascii="Tahoma" w:hAnsi="Tahoma" w:cs="Tahoma"/>
          <w:sz w:val="24"/>
          <w:szCs w:val="24"/>
        </w:rPr>
        <w:lastRenderedPageBreak/>
        <w:t xml:space="preserve">(b)the lessee has knowledge of the fact that such notice has been served, and </w:t>
      </w:r>
    </w:p>
    <w:p w14:paraId="1C6583AB" w14:textId="77777777" w:rsidR="000E6FF4" w:rsidRPr="004A601D" w:rsidRDefault="008E655C" w:rsidP="006038B1">
      <w:pPr>
        <w:spacing w:line="360" w:lineRule="auto"/>
        <w:ind w:left="360"/>
        <w:jc w:val="both"/>
        <w:rPr>
          <w:rFonts w:ascii="Tahoma" w:hAnsi="Tahoma" w:cs="Tahoma"/>
          <w:sz w:val="24"/>
          <w:szCs w:val="24"/>
        </w:rPr>
      </w:pPr>
      <w:r w:rsidRPr="004A601D">
        <w:rPr>
          <w:rFonts w:ascii="Tahoma" w:hAnsi="Tahoma" w:cs="Tahoma"/>
          <w:sz w:val="24"/>
          <w:szCs w:val="24"/>
        </w:rPr>
        <w:t xml:space="preserve">(c) </w:t>
      </w:r>
      <w:r w:rsidR="00711EB3" w:rsidRPr="004A601D">
        <w:rPr>
          <w:rFonts w:ascii="Tahoma" w:hAnsi="Tahoma" w:cs="Tahoma"/>
          <w:sz w:val="24"/>
          <w:szCs w:val="24"/>
        </w:rPr>
        <w:t>the lessee fails, within a reasonable time</w:t>
      </w:r>
      <w:r w:rsidRPr="004A601D">
        <w:rPr>
          <w:rFonts w:ascii="Tahoma" w:hAnsi="Tahoma" w:cs="Tahoma"/>
          <w:sz w:val="24"/>
          <w:szCs w:val="24"/>
        </w:rPr>
        <w:t xml:space="preserve"> after the service of the notice under paragraph(a), to remedy the breach, if it is capable of </w:t>
      </w:r>
      <w:r w:rsidR="003E1EDB" w:rsidRPr="004A601D">
        <w:rPr>
          <w:rFonts w:ascii="Tahoma" w:hAnsi="Tahoma" w:cs="Tahoma"/>
          <w:sz w:val="24"/>
          <w:szCs w:val="24"/>
        </w:rPr>
        <w:t>remedy, and</w:t>
      </w:r>
      <w:r w:rsidR="000E6FF4" w:rsidRPr="004A601D">
        <w:rPr>
          <w:rFonts w:ascii="Tahoma" w:hAnsi="Tahoma" w:cs="Tahoma"/>
          <w:sz w:val="24"/>
          <w:szCs w:val="24"/>
        </w:rPr>
        <w:t xml:space="preserve"> except where the breach consists of a non-payment, to make reasonable compensation in money, to the satisfaction of the lessor, for the breach.</w:t>
      </w:r>
    </w:p>
    <w:p w14:paraId="7D78E892" w14:textId="77777777" w:rsidR="00832FC0" w:rsidRPr="004A601D" w:rsidRDefault="000E6FF4" w:rsidP="006038B1">
      <w:pPr>
        <w:spacing w:line="360" w:lineRule="auto"/>
        <w:ind w:left="360"/>
        <w:jc w:val="both"/>
        <w:rPr>
          <w:rFonts w:ascii="Tahoma" w:hAnsi="Tahoma" w:cs="Tahoma"/>
          <w:sz w:val="24"/>
          <w:szCs w:val="24"/>
        </w:rPr>
      </w:pPr>
      <w:r w:rsidRPr="004A601D">
        <w:rPr>
          <w:rFonts w:ascii="Tahoma" w:hAnsi="Tahoma" w:cs="Tahoma"/>
          <w:sz w:val="24"/>
          <w:szCs w:val="24"/>
        </w:rPr>
        <w:t>Then</w:t>
      </w:r>
      <w:r w:rsidR="00832FC0" w:rsidRPr="004A601D">
        <w:rPr>
          <w:rFonts w:ascii="Tahoma" w:hAnsi="Tahoma" w:cs="Tahoma"/>
          <w:sz w:val="24"/>
          <w:szCs w:val="24"/>
        </w:rPr>
        <w:t xml:space="preserve"> section 30</w:t>
      </w:r>
      <w:r w:rsidRPr="004A601D">
        <w:rPr>
          <w:rFonts w:ascii="Tahoma" w:hAnsi="Tahoma" w:cs="Tahoma"/>
          <w:sz w:val="24"/>
          <w:szCs w:val="24"/>
        </w:rPr>
        <w:t xml:space="preserve"> (1)</w:t>
      </w:r>
      <w:r w:rsidR="003E1EDB" w:rsidRPr="004A601D">
        <w:rPr>
          <w:rFonts w:ascii="Tahoma" w:hAnsi="Tahoma" w:cs="Tahoma"/>
          <w:sz w:val="24"/>
          <w:szCs w:val="24"/>
        </w:rPr>
        <w:t xml:space="preserve"> and (2)</w:t>
      </w:r>
      <w:r w:rsidR="00832FC0" w:rsidRPr="004A601D">
        <w:rPr>
          <w:rFonts w:ascii="Tahoma" w:hAnsi="Tahoma" w:cs="Tahoma"/>
          <w:sz w:val="24"/>
          <w:szCs w:val="24"/>
        </w:rPr>
        <w:t xml:space="preserve"> also provides </w:t>
      </w:r>
      <w:proofErr w:type="gramStart"/>
      <w:r w:rsidR="00832FC0" w:rsidRPr="004A601D">
        <w:rPr>
          <w:rFonts w:ascii="Tahoma" w:hAnsi="Tahoma" w:cs="Tahoma"/>
          <w:sz w:val="24"/>
          <w:szCs w:val="24"/>
        </w:rPr>
        <w:t>thus:-</w:t>
      </w:r>
      <w:proofErr w:type="gramEnd"/>
    </w:p>
    <w:p w14:paraId="227F24BF" w14:textId="77777777" w:rsidR="00832FC0" w:rsidRPr="004A601D" w:rsidRDefault="000E6FF4" w:rsidP="006038B1">
      <w:pPr>
        <w:spacing w:line="360" w:lineRule="auto"/>
        <w:ind w:left="360"/>
        <w:jc w:val="both"/>
        <w:rPr>
          <w:rFonts w:ascii="Tahoma" w:hAnsi="Tahoma" w:cs="Tahoma"/>
          <w:sz w:val="24"/>
          <w:szCs w:val="24"/>
        </w:rPr>
      </w:pPr>
      <w:r w:rsidRPr="004A601D">
        <w:rPr>
          <w:rFonts w:ascii="Tahoma" w:hAnsi="Tahoma" w:cs="Tahoma"/>
          <w:sz w:val="24"/>
          <w:szCs w:val="24"/>
        </w:rPr>
        <w:t>‘’</w:t>
      </w:r>
      <w:r w:rsidR="003E1EDB" w:rsidRPr="004A601D">
        <w:rPr>
          <w:rFonts w:ascii="Tahoma" w:hAnsi="Tahoma" w:cs="Tahoma"/>
          <w:sz w:val="24"/>
          <w:szCs w:val="24"/>
        </w:rPr>
        <w:t xml:space="preserve"> (1) </w:t>
      </w:r>
      <w:r w:rsidRPr="004A601D">
        <w:rPr>
          <w:rFonts w:ascii="Tahoma" w:hAnsi="Tahoma" w:cs="Tahoma"/>
          <w:sz w:val="24"/>
          <w:szCs w:val="24"/>
        </w:rPr>
        <w:t>Where a lessor is proceeding by action or otherwise to enforce a right of re-entry or forfeiture under a provision in a lease, or for non-payment of rent, the lessee of the</w:t>
      </w:r>
      <w:r w:rsidR="003E1EDB" w:rsidRPr="004A601D">
        <w:rPr>
          <w:rFonts w:ascii="Tahoma" w:hAnsi="Tahoma" w:cs="Tahoma"/>
          <w:sz w:val="24"/>
          <w:szCs w:val="24"/>
        </w:rPr>
        <w:t xml:space="preserve"> property and also a sublease of the property comprised in the lease or a part of the lease may, in the lessor’s action or in an action brought by that person for that purpose, apply to the court for relief.</w:t>
      </w:r>
    </w:p>
    <w:p w14:paraId="02B18909" w14:textId="77777777" w:rsidR="003E1EDB" w:rsidRPr="004A601D" w:rsidRDefault="003E1EDB" w:rsidP="006038B1">
      <w:pPr>
        <w:spacing w:line="360" w:lineRule="auto"/>
        <w:ind w:left="360"/>
        <w:jc w:val="both"/>
        <w:rPr>
          <w:rFonts w:ascii="Tahoma" w:hAnsi="Tahoma" w:cs="Tahoma"/>
          <w:sz w:val="24"/>
          <w:szCs w:val="24"/>
        </w:rPr>
      </w:pPr>
      <w:r w:rsidRPr="004A601D">
        <w:rPr>
          <w:rFonts w:ascii="Tahoma" w:hAnsi="Tahoma" w:cs="Tahoma"/>
          <w:sz w:val="24"/>
          <w:szCs w:val="24"/>
        </w:rPr>
        <w:t>(2) Subject to subsection (1) of section 29, where a lessee applies to the Court for relief, the Court may grant or refuse the relief having regard to the proceedings and conduct of the parties and to the other circumstances.’’</w:t>
      </w:r>
    </w:p>
    <w:p w14:paraId="6FE2C2FB" w14:textId="36A28A82" w:rsidR="00A35987" w:rsidRPr="004A601D" w:rsidRDefault="00832FC0" w:rsidP="006038B1">
      <w:pPr>
        <w:spacing w:line="360" w:lineRule="auto"/>
        <w:ind w:left="360"/>
        <w:jc w:val="both"/>
        <w:rPr>
          <w:rFonts w:ascii="Tahoma" w:hAnsi="Tahoma" w:cs="Tahoma"/>
          <w:b/>
          <w:sz w:val="24"/>
          <w:szCs w:val="24"/>
        </w:rPr>
      </w:pPr>
      <w:r w:rsidRPr="004A601D">
        <w:rPr>
          <w:rFonts w:ascii="Tahoma" w:hAnsi="Tahoma" w:cs="Tahoma"/>
          <w:sz w:val="24"/>
          <w:szCs w:val="24"/>
        </w:rPr>
        <w:t>By the provisions of section 29, above, upon a breach of a covenant in a lease, the lessee must first be notified of the breach complained of</w:t>
      </w:r>
      <w:r w:rsidR="008272B8" w:rsidRPr="004A601D">
        <w:rPr>
          <w:rFonts w:ascii="Tahoma" w:hAnsi="Tahoma" w:cs="Tahoma"/>
          <w:sz w:val="24"/>
          <w:szCs w:val="24"/>
        </w:rPr>
        <w:t xml:space="preserve"> </w:t>
      </w:r>
      <w:r w:rsidRPr="004A601D">
        <w:rPr>
          <w:rFonts w:ascii="Tahoma" w:hAnsi="Tahoma" w:cs="Tahoma"/>
          <w:sz w:val="24"/>
          <w:szCs w:val="24"/>
        </w:rPr>
        <w:t>and must have knowledge of the fact that such notice has been served. It is also a requirement that the enforceability of the re-entry be done through an action or otherwise. Now, it</w:t>
      </w:r>
      <w:r w:rsidR="002A7E6D" w:rsidRPr="004A601D">
        <w:rPr>
          <w:rFonts w:ascii="Tahoma" w:hAnsi="Tahoma" w:cs="Tahoma"/>
          <w:sz w:val="24"/>
          <w:szCs w:val="24"/>
        </w:rPr>
        <w:t xml:space="preserve"> is</w:t>
      </w:r>
      <w:r w:rsidRPr="004A601D">
        <w:rPr>
          <w:rFonts w:ascii="Tahoma" w:hAnsi="Tahoma" w:cs="Tahoma"/>
          <w:sz w:val="24"/>
          <w:szCs w:val="24"/>
        </w:rPr>
        <w:t xml:space="preserve"> also the law under section 30 (1), that where the lessor proceeds by action or otherwise to enforce his right of entry or forfeiture under any provision in a lease or for non-payment of rent, the lessee </w:t>
      </w:r>
      <w:r w:rsidR="00CC28D2" w:rsidRPr="004A601D">
        <w:rPr>
          <w:rFonts w:ascii="Tahoma" w:hAnsi="Tahoma" w:cs="Tahoma"/>
          <w:sz w:val="24"/>
          <w:szCs w:val="24"/>
        </w:rPr>
        <w:t>may, in the lessor’s action apply to the court for relief.</w:t>
      </w:r>
      <w:r w:rsidR="00A35987" w:rsidRPr="004A601D">
        <w:rPr>
          <w:rFonts w:ascii="Tahoma" w:hAnsi="Tahoma" w:cs="Tahoma"/>
          <w:sz w:val="24"/>
          <w:szCs w:val="24"/>
        </w:rPr>
        <w:t xml:space="preserve"> </w:t>
      </w:r>
      <w:r w:rsidR="00A35987" w:rsidRPr="004A601D">
        <w:rPr>
          <w:rFonts w:ascii="Tahoma" w:hAnsi="Tahoma" w:cs="Tahoma"/>
          <w:b/>
          <w:sz w:val="24"/>
          <w:szCs w:val="24"/>
        </w:rPr>
        <w:t>See Western Hardwood Enterprises Ltd and Another v. West Africa Enterprises Ltd (1998-99) SCGLR 105.</w:t>
      </w:r>
      <w:r w:rsidR="00CC28D2" w:rsidRPr="004A601D">
        <w:rPr>
          <w:rFonts w:ascii="Tahoma" w:hAnsi="Tahoma" w:cs="Tahoma"/>
          <w:b/>
          <w:sz w:val="24"/>
          <w:szCs w:val="24"/>
        </w:rPr>
        <w:t xml:space="preserve"> </w:t>
      </w:r>
    </w:p>
    <w:p w14:paraId="695F1789" w14:textId="29D0B8FE" w:rsidR="00DF7E60" w:rsidRPr="004A601D" w:rsidRDefault="00CC28D2" w:rsidP="006038B1">
      <w:pPr>
        <w:spacing w:line="360" w:lineRule="auto"/>
        <w:ind w:left="360"/>
        <w:jc w:val="both"/>
        <w:rPr>
          <w:rFonts w:ascii="Tahoma" w:hAnsi="Tahoma" w:cs="Tahoma"/>
          <w:sz w:val="24"/>
          <w:szCs w:val="24"/>
        </w:rPr>
      </w:pPr>
      <w:r w:rsidRPr="004A601D">
        <w:rPr>
          <w:rFonts w:ascii="Tahoma" w:hAnsi="Tahoma" w:cs="Tahoma"/>
          <w:sz w:val="24"/>
          <w:szCs w:val="24"/>
        </w:rPr>
        <w:t>In this appeal, it is not in dispute, that the original lessor represented by the plaintiff took action in court, but the evidence is also clear that no notice of the breach was served on the defendants, particularly the 5</w:t>
      </w:r>
      <w:r w:rsidRPr="004A601D">
        <w:rPr>
          <w:rFonts w:ascii="Tahoma" w:hAnsi="Tahoma" w:cs="Tahoma"/>
          <w:sz w:val="24"/>
          <w:szCs w:val="24"/>
          <w:vertAlign w:val="superscript"/>
        </w:rPr>
        <w:t>th</w:t>
      </w:r>
      <w:r w:rsidRPr="004A601D">
        <w:rPr>
          <w:rFonts w:ascii="Tahoma" w:hAnsi="Tahoma" w:cs="Tahoma"/>
          <w:sz w:val="24"/>
          <w:szCs w:val="24"/>
        </w:rPr>
        <w:t xml:space="preserve"> defendant, who was the executor of Joseph </w:t>
      </w:r>
      <w:proofErr w:type="spellStart"/>
      <w:r w:rsidRPr="004A601D">
        <w:rPr>
          <w:rFonts w:ascii="Tahoma" w:hAnsi="Tahoma" w:cs="Tahoma"/>
          <w:sz w:val="24"/>
          <w:szCs w:val="24"/>
        </w:rPr>
        <w:t>Anim</w:t>
      </w:r>
      <w:proofErr w:type="spellEnd"/>
      <w:r w:rsidRPr="004A601D">
        <w:rPr>
          <w:rFonts w:ascii="Tahoma" w:hAnsi="Tahoma" w:cs="Tahoma"/>
          <w:sz w:val="24"/>
          <w:szCs w:val="24"/>
        </w:rPr>
        <w:t>- Addo, to remedy the breach of clause 2 (d) of the head-lease.</w:t>
      </w:r>
      <w:r w:rsidR="00A35987" w:rsidRPr="004A601D">
        <w:rPr>
          <w:rFonts w:ascii="Tahoma" w:hAnsi="Tahoma" w:cs="Tahoma"/>
          <w:sz w:val="24"/>
          <w:szCs w:val="24"/>
        </w:rPr>
        <w:t xml:space="preserve"> Having </w:t>
      </w:r>
      <w:r w:rsidR="00A35987" w:rsidRPr="004A601D">
        <w:rPr>
          <w:rFonts w:ascii="Tahoma" w:hAnsi="Tahoma" w:cs="Tahoma"/>
          <w:sz w:val="24"/>
          <w:szCs w:val="24"/>
        </w:rPr>
        <w:lastRenderedPageBreak/>
        <w:t>failed to provide the requisite notice as required under section 29 of the Conveyanc</w:t>
      </w:r>
      <w:r w:rsidR="008272B8" w:rsidRPr="004A601D">
        <w:rPr>
          <w:rFonts w:ascii="Tahoma" w:hAnsi="Tahoma" w:cs="Tahoma"/>
          <w:sz w:val="24"/>
          <w:szCs w:val="24"/>
        </w:rPr>
        <w:t>ing</w:t>
      </w:r>
      <w:r w:rsidR="00A35987" w:rsidRPr="004A601D">
        <w:rPr>
          <w:rFonts w:ascii="Tahoma" w:hAnsi="Tahoma" w:cs="Tahoma"/>
          <w:sz w:val="24"/>
          <w:szCs w:val="24"/>
        </w:rPr>
        <w:t xml:space="preserve"> Act,</w:t>
      </w:r>
      <w:r w:rsidR="008272B8" w:rsidRPr="004A601D">
        <w:rPr>
          <w:rFonts w:ascii="Tahoma" w:hAnsi="Tahoma" w:cs="Tahoma"/>
          <w:sz w:val="24"/>
          <w:szCs w:val="24"/>
        </w:rPr>
        <w:t xml:space="preserve"> 1973, </w:t>
      </w:r>
      <w:r w:rsidR="00A35987" w:rsidRPr="004A601D">
        <w:rPr>
          <w:rFonts w:ascii="Tahoma" w:hAnsi="Tahoma" w:cs="Tahoma"/>
          <w:sz w:val="24"/>
          <w:szCs w:val="24"/>
        </w:rPr>
        <w:t>the plaintiff’s action was thus flawed, but does that inure to the benefit of the defendants?</w:t>
      </w:r>
    </w:p>
    <w:p w14:paraId="0016D963" w14:textId="77777777" w:rsidR="00A35987" w:rsidRPr="004A601D" w:rsidRDefault="00E37B8A" w:rsidP="006038B1">
      <w:pPr>
        <w:spacing w:line="360" w:lineRule="auto"/>
        <w:ind w:left="360"/>
        <w:jc w:val="both"/>
        <w:rPr>
          <w:rFonts w:ascii="Tahoma" w:hAnsi="Tahoma" w:cs="Tahoma"/>
          <w:b/>
          <w:sz w:val="24"/>
          <w:szCs w:val="24"/>
        </w:rPr>
      </w:pPr>
      <w:r w:rsidRPr="004A601D">
        <w:rPr>
          <w:rFonts w:ascii="Tahoma" w:hAnsi="Tahoma" w:cs="Tahoma"/>
          <w:b/>
          <w:sz w:val="24"/>
          <w:szCs w:val="24"/>
        </w:rPr>
        <w:t xml:space="preserve">In Dahabieh v. S A </w:t>
      </w:r>
      <w:proofErr w:type="spellStart"/>
      <w:r w:rsidRPr="004A601D">
        <w:rPr>
          <w:rFonts w:ascii="Tahoma" w:hAnsi="Tahoma" w:cs="Tahoma"/>
          <w:b/>
          <w:sz w:val="24"/>
          <w:szCs w:val="24"/>
        </w:rPr>
        <w:t>Turqui</w:t>
      </w:r>
      <w:proofErr w:type="spellEnd"/>
      <w:r w:rsidRPr="004A601D">
        <w:rPr>
          <w:rFonts w:ascii="Tahoma" w:hAnsi="Tahoma" w:cs="Tahoma"/>
          <w:b/>
          <w:sz w:val="24"/>
          <w:szCs w:val="24"/>
        </w:rPr>
        <w:t xml:space="preserve"> and Brothers (2001-2002) SCGLR 498, </w:t>
      </w:r>
      <w:proofErr w:type="spellStart"/>
      <w:r w:rsidRPr="004A601D">
        <w:rPr>
          <w:rFonts w:ascii="Tahoma" w:hAnsi="Tahoma" w:cs="Tahoma"/>
          <w:b/>
          <w:sz w:val="24"/>
          <w:szCs w:val="24"/>
        </w:rPr>
        <w:t>Adzoe</w:t>
      </w:r>
      <w:proofErr w:type="spellEnd"/>
      <w:r w:rsidRPr="004A601D">
        <w:rPr>
          <w:rFonts w:ascii="Tahoma" w:hAnsi="Tahoma" w:cs="Tahoma"/>
          <w:b/>
          <w:sz w:val="24"/>
          <w:szCs w:val="24"/>
        </w:rPr>
        <w:t xml:space="preserve">, JSC, speaking for this court delivered at page 511 as </w:t>
      </w:r>
      <w:proofErr w:type="gramStart"/>
      <w:r w:rsidRPr="004A601D">
        <w:rPr>
          <w:rFonts w:ascii="Tahoma" w:hAnsi="Tahoma" w:cs="Tahoma"/>
          <w:b/>
          <w:sz w:val="24"/>
          <w:szCs w:val="24"/>
        </w:rPr>
        <w:t>follows:-</w:t>
      </w:r>
      <w:proofErr w:type="gramEnd"/>
    </w:p>
    <w:p w14:paraId="079E4CB0" w14:textId="77777777" w:rsidR="00E37B8A" w:rsidRPr="004A601D" w:rsidRDefault="00E37B8A" w:rsidP="006038B1">
      <w:pPr>
        <w:spacing w:line="360" w:lineRule="auto"/>
        <w:ind w:left="360"/>
        <w:jc w:val="both"/>
        <w:rPr>
          <w:rFonts w:ascii="Tahoma" w:hAnsi="Tahoma" w:cs="Tahoma"/>
          <w:b/>
          <w:sz w:val="24"/>
          <w:szCs w:val="24"/>
        </w:rPr>
      </w:pPr>
      <w:r w:rsidRPr="004A601D">
        <w:rPr>
          <w:rFonts w:ascii="Tahoma" w:hAnsi="Tahoma" w:cs="Tahoma"/>
          <w:b/>
          <w:sz w:val="24"/>
          <w:szCs w:val="24"/>
        </w:rPr>
        <w:t>‘’ It is true that section 29(1) of NRCD 175 sets a condition precedent, but whether lack of evidence of compliance with the requirement of notice ought to have constrained the Court of Appeal to dismiss the counterclaim is debatable in the circumstances of this case. Indeed, section 29 of NRCD 175 only sets out the process by which the right of re-entry or forfeiture shall become enforceable. The lessee must be given adequate notice and time to remedy the breach or make reasonable compensation or both. In our opinion, those provisions are only procedural, and whether or not they have been complied with in any given case is a question of fact rather than law to be determined on the evidence.</w:t>
      </w:r>
      <w:r w:rsidR="003D6B1F" w:rsidRPr="004A601D">
        <w:rPr>
          <w:rFonts w:ascii="Tahoma" w:hAnsi="Tahoma" w:cs="Tahoma"/>
          <w:b/>
          <w:sz w:val="24"/>
          <w:szCs w:val="24"/>
        </w:rPr>
        <w:t xml:space="preserve"> The point must be raised at the earliest opportunity. In a suit tried before the High Court the issue of non- compliance should have been raised on the pleadings or any time at least, before the trial court. As we have already pointed out in this judgment, the appellant did not raise this issue of non-compliance before the High Court or in the Court of Appeal. He is raising it for the first time in this appeal, and the question is whether it can avail him.’’</w:t>
      </w:r>
    </w:p>
    <w:p w14:paraId="5EF0A55F" w14:textId="77777777" w:rsidR="003D6B1F" w:rsidRPr="004A601D" w:rsidRDefault="003D6B1F" w:rsidP="006038B1">
      <w:pPr>
        <w:spacing w:line="360" w:lineRule="auto"/>
        <w:ind w:left="360"/>
        <w:jc w:val="both"/>
        <w:rPr>
          <w:rFonts w:ascii="Tahoma" w:hAnsi="Tahoma" w:cs="Tahoma"/>
          <w:sz w:val="24"/>
          <w:szCs w:val="24"/>
        </w:rPr>
      </w:pPr>
      <w:r w:rsidRPr="004A601D">
        <w:rPr>
          <w:rFonts w:ascii="Tahoma" w:hAnsi="Tahoma" w:cs="Tahoma"/>
          <w:sz w:val="24"/>
          <w:szCs w:val="24"/>
        </w:rPr>
        <w:t xml:space="preserve">Then relying on cases like Oman Ghana Trust Holdings Ltd v. Acquah (1984-86) 1 GLR 198 </w:t>
      </w:r>
      <w:r w:rsidR="00B008FF" w:rsidRPr="004A601D">
        <w:rPr>
          <w:rFonts w:ascii="Tahoma" w:hAnsi="Tahoma" w:cs="Tahoma"/>
          <w:sz w:val="24"/>
          <w:szCs w:val="24"/>
        </w:rPr>
        <w:t xml:space="preserve">CA; </w:t>
      </w:r>
      <w:r w:rsidRPr="004A601D">
        <w:rPr>
          <w:rFonts w:ascii="Tahoma" w:hAnsi="Tahoma" w:cs="Tahoma"/>
          <w:sz w:val="24"/>
          <w:szCs w:val="24"/>
        </w:rPr>
        <w:t xml:space="preserve"> </w:t>
      </w:r>
      <w:proofErr w:type="spellStart"/>
      <w:r w:rsidRPr="004A601D">
        <w:rPr>
          <w:rFonts w:ascii="Tahoma" w:hAnsi="Tahoma" w:cs="Tahoma"/>
          <w:sz w:val="24"/>
          <w:szCs w:val="24"/>
        </w:rPr>
        <w:t>Alameddine</w:t>
      </w:r>
      <w:proofErr w:type="spellEnd"/>
      <w:r w:rsidRPr="004A601D">
        <w:rPr>
          <w:rFonts w:ascii="Tahoma" w:hAnsi="Tahoma" w:cs="Tahoma"/>
          <w:sz w:val="24"/>
          <w:szCs w:val="24"/>
        </w:rPr>
        <w:t xml:space="preserve"> Brothers v Paterson </w:t>
      </w:r>
      <w:proofErr w:type="spellStart"/>
      <w:r w:rsidRPr="004A601D">
        <w:rPr>
          <w:rFonts w:ascii="Tahoma" w:hAnsi="Tahoma" w:cs="Tahoma"/>
          <w:sz w:val="24"/>
          <w:szCs w:val="24"/>
        </w:rPr>
        <w:t>Zochonis</w:t>
      </w:r>
      <w:proofErr w:type="spellEnd"/>
      <w:r w:rsidRPr="004A601D">
        <w:rPr>
          <w:rFonts w:ascii="Tahoma" w:hAnsi="Tahoma" w:cs="Tahoma"/>
          <w:sz w:val="24"/>
          <w:szCs w:val="24"/>
        </w:rPr>
        <w:t xml:space="preserve"> &amp; Co Ltd (1971) 2 GLR 403, CA and Order 19 of the High Court (Civil Procedure) Rules, 1954 (LN 140A)</w:t>
      </w:r>
      <w:r w:rsidR="00306232" w:rsidRPr="004A601D">
        <w:rPr>
          <w:rFonts w:ascii="Tahoma" w:hAnsi="Tahoma" w:cs="Tahoma"/>
          <w:sz w:val="24"/>
          <w:szCs w:val="24"/>
        </w:rPr>
        <w:t>, whose equivalent provisions are</w:t>
      </w:r>
      <w:r w:rsidRPr="004A601D">
        <w:rPr>
          <w:rFonts w:ascii="Tahoma" w:hAnsi="Tahoma" w:cs="Tahoma"/>
          <w:sz w:val="24"/>
          <w:szCs w:val="24"/>
        </w:rPr>
        <w:t xml:space="preserve"> Order 11</w:t>
      </w:r>
      <w:r w:rsidR="00B008FF" w:rsidRPr="004A601D">
        <w:rPr>
          <w:rFonts w:ascii="Tahoma" w:hAnsi="Tahoma" w:cs="Tahoma"/>
          <w:sz w:val="24"/>
          <w:szCs w:val="24"/>
        </w:rPr>
        <w:t xml:space="preserve"> rules 8 (1) and (2),</w:t>
      </w:r>
      <w:r w:rsidR="00306232" w:rsidRPr="004A601D">
        <w:rPr>
          <w:rFonts w:ascii="Tahoma" w:hAnsi="Tahoma" w:cs="Tahoma"/>
          <w:sz w:val="24"/>
          <w:szCs w:val="24"/>
        </w:rPr>
        <w:t xml:space="preserve"> of the High Court  (Civil Procedure) Rules, CI 47,</w:t>
      </w:r>
      <w:r w:rsidR="00B008FF" w:rsidRPr="004A601D">
        <w:rPr>
          <w:rFonts w:ascii="Tahoma" w:hAnsi="Tahoma" w:cs="Tahoma"/>
          <w:sz w:val="24"/>
          <w:szCs w:val="24"/>
        </w:rPr>
        <w:t xml:space="preserve"> his Lordship </w:t>
      </w:r>
      <w:proofErr w:type="spellStart"/>
      <w:r w:rsidR="00B008FF" w:rsidRPr="004A601D">
        <w:rPr>
          <w:rFonts w:ascii="Tahoma" w:hAnsi="Tahoma" w:cs="Tahoma"/>
          <w:sz w:val="24"/>
          <w:szCs w:val="24"/>
        </w:rPr>
        <w:t>Adzoe</w:t>
      </w:r>
      <w:proofErr w:type="spellEnd"/>
      <w:r w:rsidR="00B008FF" w:rsidRPr="004A601D">
        <w:rPr>
          <w:rFonts w:ascii="Tahoma" w:hAnsi="Tahoma" w:cs="Tahoma"/>
          <w:sz w:val="24"/>
          <w:szCs w:val="24"/>
        </w:rPr>
        <w:t>, JSC, delivered at page 513 as follows:-</w:t>
      </w:r>
    </w:p>
    <w:p w14:paraId="5105262A" w14:textId="77777777" w:rsidR="00B008FF" w:rsidRPr="004A601D" w:rsidRDefault="00B008FF" w:rsidP="006038B1">
      <w:pPr>
        <w:spacing w:line="360" w:lineRule="auto"/>
        <w:ind w:left="360"/>
        <w:jc w:val="both"/>
        <w:rPr>
          <w:rFonts w:ascii="Tahoma" w:hAnsi="Tahoma" w:cs="Tahoma"/>
          <w:b/>
          <w:sz w:val="24"/>
          <w:szCs w:val="24"/>
        </w:rPr>
      </w:pPr>
      <w:r w:rsidRPr="004A601D">
        <w:rPr>
          <w:rFonts w:ascii="Tahoma" w:hAnsi="Tahoma" w:cs="Tahoma"/>
          <w:b/>
          <w:sz w:val="24"/>
          <w:szCs w:val="24"/>
        </w:rPr>
        <w:t xml:space="preserve">‘’Under and by virtue of these rules, non-compliance with the requirement of notice by the Conveyancing Act, 1973 ,NRCD 175, ought to have been </w:t>
      </w:r>
      <w:r w:rsidRPr="004A601D">
        <w:rPr>
          <w:rFonts w:ascii="Tahoma" w:hAnsi="Tahoma" w:cs="Tahoma"/>
          <w:b/>
          <w:sz w:val="24"/>
          <w:szCs w:val="24"/>
        </w:rPr>
        <w:lastRenderedPageBreak/>
        <w:t xml:space="preserve">specifically pleaded by the appellant if he had intended to rely on it; or at least he ought to have pleaded such facts as would indicate an intention to rely on it. It is wrong for the appellant now to invite argument on that issue when the respondents were not given the opportunity to meet that </w:t>
      </w:r>
      <w:proofErr w:type="spellStart"/>
      <w:r w:rsidRPr="004A601D">
        <w:rPr>
          <w:rFonts w:ascii="Tahoma" w:hAnsi="Tahoma" w:cs="Tahoma"/>
          <w:b/>
          <w:sz w:val="24"/>
          <w:szCs w:val="24"/>
        </w:rPr>
        <w:t>defence</w:t>
      </w:r>
      <w:proofErr w:type="spellEnd"/>
      <w:r w:rsidRPr="004A601D">
        <w:rPr>
          <w:rFonts w:ascii="Tahoma" w:hAnsi="Tahoma" w:cs="Tahoma"/>
          <w:b/>
          <w:sz w:val="24"/>
          <w:szCs w:val="24"/>
        </w:rPr>
        <w:t xml:space="preserve"> at the trial.’’</w:t>
      </w:r>
    </w:p>
    <w:p w14:paraId="4D95FC2A" w14:textId="77777777" w:rsidR="00B008FF" w:rsidRPr="004A601D" w:rsidRDefault="00B008FF" w:rsidP="006038B1">
      <w:pPr>
        <w:spacing w:line="360" w:lineRule="auto"/>
        <w:ind w:left="360"/>
        <w:jc w:val="both"/>
        <w:rPr>
          <w:rFonts w:ascii="Tahoma" w:hAnsi="Tahoma" w:cs="Tahoma"/>
          <w:sz w:val="24"/>
          <w:szCs w:val="24"/>
        </w:rPr>
      </w:pPr>
      <w:r w:rsidRPr="004A601D">
        <w:rPr>
          <w:rFonts w:ascii="Tahoma" w:hAnsi="Tahoma" w:cs="Tahoma"/>
          <w:sz w:val="24"/>
          <w:szCs w:val="24"/>
        </w:rPr>
        <w:t xml:space="preserve">His Lordship in applying the rules of court identified two exceptions to the rule </w:t>
      </w:r>
      <w:proofErr w:type="gramStart"/>
      <w:r w:rsidRPr="004A601D">
        <w:rPr>
          <w:rFonts w:ascii="Tahoma" w:hAnsi="Tahoma" w:cs="Tahoma"/>
          <w:sz w:val="24"/>
          <w:szCs w:val="24"/>
        </w:rPr>
        <w:t>namely:-</w:t>
      </w:r>
      <w:proofErr w:type="gramEnd"/>
      <w:r w:rsidRPr="004A601D">
        <w:rPr>
          <w:rFonts w:ascii="Tahoma" w:hAnsi="Tahoma" w:cs="Tahoma"/>
          <w:sz w:val="24"/>
          <w:szCs w:val="24"/>
        </w:rPr>
        <w:t xml:space="preserve"> (a) where the matter complained of amounts to an illegality per se and (b) where there is no element of surprise.</w:t>
      </w:r>
    </w:p>
    <w:p w14:paraId="0DF7A81C" w14:textId="50C7B20F" w:rsidR="00306232" w:rsidRPr="004A601D" w:rsidRDefault="00306232" w:rsidP="006038B1">
      <w:pPr>
        <w:spacing w:line="360" w:lineRule="auto"/>
        <w:ind w:left="360"/>
        <w:jc w:val="both"/>
        <w:rPr>
          <w:rFonts w:ascii="Tahoma" w:hAnsi="Tahoma" w:cs="Tahoma"/>
          <w:sz w:val="24"/>
          <w:szCs w:val="24"/>
        </w:rPr>
      </w:pPr>
      <w:r w:rsidRPr="004A601D">
        <w:rPr>
          <w:rFonts w:ascii="Tahoma" w:hAnsi="Tahoma" w:cs="Tahoma"/>
          <w:sz w:val="24"/>
          <w:szCs w:val="24"/>
        </w:rPr>
        <w:t>At this point it is importa</w:t>
      </w:r>
      <w:r w:rsidR="00D03861" w:rsidRPr="004A601D">
        <w:rPr>
          <w:rFonts w:ascii="Tahoma" w:hAnsi="Tahoma" w:cs="Tahoma"/>
          <w:sz w:val="24"/>
          <w:szCs w:val="24"/>
        </w:rPr>
        <w:t>nt that we remind ourselves of</w:t>
      </w:r>
      <w:r w:rsidRPr="004A601D">
        <w:rPr>
          <w:rFonts w:ascii="Tahoma" w:hAnsi="Tahoma" w:cs="Tahoma"/>
          <w:sz w:val="24"/>
          <w:szCs w:val="24"/>
        </w:rPr>
        <w:t xml:space="preserve"> Order 11 rules 8 (1) and (2) of the High Court (Civil Procedure) Rules, 2004, CI </w:t>
      </w:r>
      <w:proofErr w:type="gramStart"/>
      <w:r w:rsidRPr="004A601D">
        <w:rPr>
          <w:rFonts w:ascii="Tahoma" w:hAnsi="Tahoma" w:cs="Tahoma"/>
          <w:sz w:val="24"/>
          <w:szCs w:val="24"/>
        </w:rPr>
        <w:t>47</w:t>
      </w:r>
      <w:r w:rsidR="00E03A34" w:rsidRPr="004A601D">
        <w:rPr>
          <w:rFonts w:ascii="Tahoma" w:hAnsi="Tahoma" w:cs="Tahoma"/>
          <w:sz w:val="24"/>
          <w:szCs w:val="24"/>
        </w:rPr>
        <w:t xml:space="preserve"> </w:t>
      </w:r>
      <w:r w:rsidRPr="004A601D">
        <w:rPr>
          <w:rFonts w:ascii="Tahoma" w:hAnsi="Tahoma" w:cs="Tahoma"/>
          <w:sz w:val="24"/>
          <w:szCs w:val="24"/>
        </w:rPr>
        <w:t>:</w:t>
      </w:r>
      <w:proofErr w:type="gramEnd"/>
      <w:r w:rsidRPr="004A601D">
        <w:rPr>
          <w:rFonts w:ascii="Tahoma" w:hAnsi="Tahoma" w:cs="Tahoma"/>
          <w:sz w:val="24"/>
          <w:szCs w:val="24"/>
        </w:rPr>
        <w:t>-</w:t>
      </w:r>
    </w:p>
    <w:p w14:paraId="70F8ED45" w14:textId="77777777" w:rsidR="00D03861" w:rsidRPr="004A601D" w:rsidRDefault="00D03861" w:rsidP="006038B1">
      <w:pPr>
        <w:spacing w:line="360" w:lineRule="auto"/>
        <w:ind w:left="360"/>
        <w:jc w:val="both"/>
        <w:rPr>
          <w:rFonts w:ascii="Tahoma" w:hAnsi="Tahoma" w:cs="Tahoma"/>
          <w:b/>
          <w:i/>
          <w:sz w:val="24"/>
          <w:szCs w:val="24"/>
        </w:rPr>
      </w:pPr>
      <w:r w:rsidRPr="004A601D">
        <w:rPr>
          <w:rFonts w:ascii="Tahoma" w:hAnsi="Tahoma" w:cs="Tahoma"/>
          <w:b/>
          <w:i/>
          <w:sz w:val="24"/>
          <w:szCs w:val="24"/>
        </w:rPr>
        <w:t xml:space="preserve">‘’ 8 (1). A party shall in any pleading subsequent to a statement of claim plead specifically any matter, for example, performance, release, any limitation provision, fraud or any fact showing illegality: </w:t>
      </w:r>
    </w:p>
    <w:p w14:paraId="18B36BA0" w14:textId="77777777" w:rsidR="00D03861" w:rsidRPr="004A601D" w:rsidRDefault="00D03861" w:rsidP="006038B1">
      <w:pPr>
        <w:spacing w:line="360" w:lineRule="auto"/>
        <w:ind w:left="360"/>
        <w:jc w:val="both"/>
        <w:rPr>
          <w:rFonts w:ascii="Tahoma" w:hAnsi="Tahoma" w:cs="Tahoma"/>
          <w:b/>
          <w:i/>
          <w:sz w:val="24"/>
          <w:szCs w:val="24"/>
        </w:rPr>
      </w:pPr>
      <w:r w:rsidRPr="004A601D">
        <w:rPr>
          <w:rFonts w:ascii="Tahoma" w:hAnsi="Tahoma" w:cs="Tahoma"/>
          <w:b/>
          <w:i/>
          <w:sz w:val="24"/>
          <w:szCs w:val="24"/>
        </w:rPr>
        <w:t>(a)</w:t>
      </w:r>
      <w:r w:rsidR="00F94197" w:rsidRPr="004A601D">
        <w:rPr>
          <w:rFonts w:ascii="Tahoma" w:hAnsi="Tahoma" w:cs="Tahoma"/>
          <w:b/>
          <w:i/>
          <w:sz w:val="24"/>
          <w:szCs w:val="24"/>
        </w:rPr>
        <w:t xml:space="preserve"> </w:t>
      </w:r>
      <w:r w:rsidRPr="004A601D">
        <w:rPr>
          <w:rFonts w:ascii="Tahoma" w:hAnsi="Tahoma" w:cs="Tahoma"/>
          <w:b/>
          <w:i/>
          <w:sz w:val="24"/>
          <w:szCs w:val="24"/>
        </w:rPr>
        <w:t xml:space="preserve">which the party alleges makes any claim or </w:t>
      </w:r>
      <w:proofErr w:type="spellStart"/>
      <w:r w:rsidRPr="004A601D">
        <w:rPr>
          <w:rFonts w:ascii="Tahoma" w:hAnsi="Tahoma" w:cs="Tahoma"/>
          <w:b/>
          <w:i/>
          <w:sz w:val="24"/>
          <w:szCs w:val="24"/>
        </w:rPr>
        <w:t>defence</w:t>
      </w:r>
      <w:proofErr w:type="spellEnd"/>
      <w:r w:rsidRPr="004A601D">
        <w:rPr>
          <w:rFonts w:ascii="Tahoma" w:hAnsi="Tahoma" w:cs="Tahoma"/>
          <w:b/>
          <w:i/>
          <w:sz w:val="24"/>
          <w:szCs w:val="24"/>
        </w:rPr>
        <w:t xml:space="preserve"> of the opposite party not maintainable, or</w:t>
      </w:r>
    </w:p>
    <w:p w14:paraId="3634A0D5" w14:textId="77777777" w:rsidR="00D03861" w:rsidRPr="004A601D" w:rsidRDefault="00D03861" w:rsidP="006038B1">
      <w:pPr>
        <w:spacing w:line="360" w:lineRule="auto"/>
        <w:ind w:left="360"/>
        <w:jc w:val="both"/>
        <w:rPr>
          <w:rFonts w:ascii="Tahoma" w:hAnsi="Tahoma" w:cs="Tahoma"/>
          <w:b/>
          <w:i/>
          <w:sz w:val="24"/>
          <w:szCs w:val="24"/>
        </w:rPr>
      </w:pPr>
      <w:r w:rsidRPr="004A601D">
        <w:rPr>
          <w:rFonts w:ascii="Tahoma" w:hAnsi="Tahoma" w:cs="Tahoma"/>
          <w:b/>
          <w:i/>
          <w:sz w:val="24"/>
          <w:szCs w:val="24"/>
        </w:rPr>
        <w:t>(b) which if not specifically pleaded, might take the opposite party by surprise, or</w:t>
      </w:r>
    </w:p>
    <w:p w14:paraId="1C0ADEB4" w14:textId="77777777" w:rsidR="00D03861" w:rsidRPr="004A601D" w:rsidRDefault="00D03861" w:rsidP="006038B1">
      <w:pPr>
        <w:spacing w:line="360" w:lineRule="auto"/>
        <w:ind w:left="360"/>
        <w:jc w:val="both"/>
        <w:rPr>
          <w:rFonts w:ascii="Tahoma" w:hAnsi="Tahoma" w:cs="Tahoma"/>
          <w:b/>
          <w:i/>
          <w:sz w:val="24"/>
          <w:szCs w:val="24"/>
        </w:rPr>
      </w:pPr>
      <w:r w:rsidRPr="004A601D">
        <w:rPr>
          <w:rFonts w:ascii="Tahoma" w:hAnsi="Tahoma" w:cs="Tahoma"/>
          <w:b/>
          <w:i/>
          <w:sz w:val="24"/>
          <w:szCs w:val="24"/>
        </w:rPr>
        <w:t>(c) which raises issues of fact not arising out of the pleading.</w:t>
      </w:r>
    </w:p>
    <w:p w14:paraId="680E5244" w14:textId="639EBB33" w:rsidR="00D03861" w:rsidRPr="004A601D" w:rsidRDefault="00D03861" w:rsidP="006038B1">
      <w:pPr>
        <w:spacing w:line="360" w:lineRule="auto"/>
        <w:ind w:left="360"/>
        <w:jc w:val="both"/>
        <w:rPr>
          <w:rFonts w:ascii="Tahoma" w:hAnsi="Tahoma" w:cs="Tahoma"/>
          <w:b/>
          <w:i/>
          <w:sz w:val="24"/>
          <w:szCs w:val="24"/>
        </w:rPr>
      </w:pPr>
      <w:r w:rsidRPr="004A601D">
        <w:rPr>
          <w:rFonts w:ascii="Tahoma" w:hAnsi="Tahoma" w:cs="Tahoma"/>
          <w:b/>
          <w:i/>
          <w:sz w:val="24"/>
          <w:szCs w:val="24"/>
        </w:rPr>
        <w:t xml:space="preserve">(2)Without prejudice to sub-rule (1), a defendant to an action for possession of immovable property shall plead specifically every ground of </w:t>
      </w:r>
      <w:proofErr w:type="spellStart"/>
      <w:r w:rsidRPr="004A601D">
        <w:rPr>
          <w:rFonts w:ascii="Tahoma" w:hAnsi="Tahoma" w:cs="Tahoma"/>
          <w:b/>
          <w:i/>
          <w:sz w:val="24"/>
          <w:szCs w:val="24"/>
        </w:rPr>
        <w:t>defence</w:t>
      </w:r>
      <w:proofErr w:type="spellEnd"/>
      <w:r w:rsidRPr="004A601D">
        <w:rPr>
          <w:rFonts w:ascii="Tahoma" w:hAnsi="Tahoma" w:cs="Tahoma"/>
          <w:b/>
          <w:i/>
          <w:sz w:val="24"/>
          <w:szCs w:val="24"/>
        </w:rPr>
        <w:t xml:space="preserve"> </w:t>
      </w:r>
      <w:r w:rsidR="00BD3E0C" w:rsidRPr="004A601D">
        <w:rPr>
          <w:rFonts w:ascii="Tahoma" w:hAnsi="Tahoma" w:cs="Tahoma"/>
          <w:b/>
          <w:i/>
          <w:sz w:val="24"/>
          <w:szCs w:val="24"/>
        </w:rPr>
        <w:t>on which the defendant relies and a plea that the defendant is in possession of the immovable property in person or by a tenant shall not be sufficient.’’</w:t>
      </w:r>
    </w:p>
    <w:p w14:paraId="0876E15C" w14:textId="0C9C7890" w:rsidR="00D03861" w:rsidRPr="004A601D" w:rsidRDefault="00D03861" w:rsidP="006038B1">
      <w:pPr>
        <w:spacing w:line="360" w:lineRule="auto"/>
        <w:ind w:left="360"/>
        <w:jc w:val="both"/>
        <w:rPr>
          <w:rFonts w:ascii="Tahoma" w:hAnsi="Tahoma" w:cs="Tahoma"/>
          <w:sz w:val="24"/>
          <w:szCs w:val="24"/>
        </w:rPr>
      </w:pPr>
      <w:r w:rsidRPr="004A601D">
        <w:rPr>
          <w:rFonts w:ascii="Tahoma" w:hAnsi="Tahoma" w:cs="Tahoma"/>
          <w:sz w:val="24"/>
          <w:szCs w:val="24"/>
        </w:rPr>
        <w:t>Th</w:t>
      </w:r>
      <w:r w:rsidR="00422ECA" w:rsidRPr="004A601D">
        <w:rPr>
          <w:rFonts w:ascii="Tahoma" w:hAnsi="Tahoma" w:cs="Tahoma"/>
          <w:sz w:val="24"/>
          <w:szCs w:val="24"/>
        </w:rPr>
        <w:t>e record of appeal clearly showed</w:t>
      </w:r>
      <w:r w:rsidRPr="004A601D">
        <w:rPr>
          <w:rFonts w:ascii="Tahoma" w:hAnsi="Tahoma" w:cs="Tahoma"/>
          <w:sz w:val="24"/>
          <w:szCs w:val="24"/>
        </w:rPr>
        <w:t xml:space="preserve"> that the defendants failed to comply with Order</w:t>
      </w:r>
      <w:r w:rsidR="00F94197" w:rsidRPr="004A601D">
        <w:rPr>
          <w:rFonts w:ascii="Tahoma" w:hAnsi="Tahoma" w:cs="Tahoma"/>
          <w:sz w:val="24"/>
          <w:szCs w:val="24"/>
        </w:rPr>
        <w:t xml:space="preserve"> 11 rule 8</w:t>
      </w:r>
      <w:r w:rsidRPr="004A601D">
        <w:rPr>
          <w:rFonts w:ascii="Tahoma" w:hAnsi="Tahoma" w:cs="Tahoma"/>
          <w:sz w:val="24"/>
          <w:szCs w:val="24"/>
        </w:rPr>
        <w:t xml:space="preserve"> (1) and (2)</w:t>
      </w:r>
      <w:r w:rsidR="006464B0" w:rsidRPr="004A601D">
        <w:rPr>
          <w:rFonts w:ascii="Tahoma" w:hAnsi="Tahoma" w:cs="Tahoma"/>
          <w:sz w:val="24"/>
          <w:szCs w:val="24"/>
        </w:rPr>
        <w:t>,</w:t>
      </w:r>
      <w:r w:rsidRPr="004A601D">
        <w:rPr>
          <w:rFonts w:ascii="Tahoma" w:hAnsi="Tahoma" w:cs="Tahoma"/>
          <w:sz w:val="24"/>
          <w:szCs w:val="24"/>
        </w:rPr>
        <w:t xml:space="preserve"> in that</w:t>
      </w:r>
      <w:r w:rsidR="006464B0" w:rsidRPr="004A601D">
        <w:rPr>
          <w:rFonts w:ascii="Tahoma" w:hAnsi="Tahoma" w:cs="Tahoma"/>
          <w:sz w:val="24"/>
          <w:szCs w:val="24"/>
        </w:rPr>
        <w:t>,</w:t>
      </w:r>
      <w:r w:rsidRPr="004A601D">
        <w:rPr>
          <w:rFonts w:ascii="Tahoma" w:hAnsi="Tahoma" w:cs="Tahoma"/>
          <w:sz w:val="24"/>
          <w:szCs w:val="24"/>
        </w:rPr>
        <w:t xml:space="preserve"> nowhere in their pleadings did they invoke section 29 (1) of the Conveyancing Act, NRCD 175 or indicate that they will rely on the said section. The defenda</w:t>
      </w:r>
      <w:r w:rsidR="00422ECA" w:rsidRPr="004A601D">
        <w:rPr>
          <w:rFonts w:ascii="Tahoma" w:hAnsi="Tahoma" w:cs="Tahoma"/>
          <w:sz w:val="24"/>
          <w:szCs w:val="24"/>
        </w:rPr>
        <w:t>nts raised the</w:t>
      </w:r>
      <w:r w:rsidRPr="004A601D">
        <w:rPr>
          <w:rFonts w:ascii="Tahoma" w:hAnsi="Tahoma" w:cs="Tahoma"/>
          <w:sz w:val="24"/>
          <w:szCs w:val="24"/>
        </w:rPr>
        <w:t xml:space="preserve"> non- compliance with section 29 (1) of the </w:t>
      </w:r>
      <w:r w:rsidRPr="004A601D">
        <w:rPr>
          <w:rFonts w:ascii="Tahoma" w:hAnsi="Tahoma" w:cs="Tahoma"/>
          <w:sz w:val="24"/>
          <w:szCs w:val="24"/>
        </w:rPr>
        <w:lastRenderedPageBreak/>
        <w:t>Conveyancing Act</w:t>
      </w:r>
      <w:r w:rsidR="00422ECA" w:rsidRPr="004A601D">
        <w:rPr>
          <w:rFonts w:ascii="Tahoma" w:hAnsi="Tahoma" w:cs="Tahoma"/>
          <w:sz w:val="24"/>
          <w:szCs w:val="24"/>
        </w:rPr>
        <w:t xml:space="preserve"> by the Plaintiff,</w:t>
      </w:r>
      <w:r w:rsidRPr="004A601D">
        <w:rPr>
          <w:rFonts w:ascii="Tahoma" w:hAnsi="Tahoma" w:cs="Tahoma"/>
          <w:sz w:val="24"/>
          <w:szCs w:val="24"/>
        </w:rPr>
        <w:t xml:space="preserve"> for the first time in the Court of Appeal.</w:t>
      </w:r>
      <w:r w:rsidR="00F94197" w:rsidRPr="004A601D">
        <w:rPr>
          <w:rFonts w:ascii="Tahoma" w:hAnsi="Tahoma" w:cs="Tahoma"/>
          <w:sz w:val="24"/>
          <w:szCs w:val="24"/>
        </w:rPr>
        <w:t xml:space="preserve"> It was</w:t>
      </w:r>
      <w:r w:rsidR="00422ECA" w:rsidRPr="004A601D">
        <w:rPr>
          <w:rFonts w:ascii="Tahoma" w:hAnsi="Tahoma" w:cs="Tahoma"/>
          <w:sz w:val="24"/>
          <w:szCs w:val="24"/>
        </w:rPr>
        <w:t xml:space="preserve"> thus wrong for the defendants to invite arguments on the issue of non-compliance of section 29 of the Conveyancing Act, when the Plaintiff was not given the opportunity to respond to that </w:t>
      </w:r>
      <w:proofErr w:type="spellStart"/>
      <w:r w:rsidR="00422ECA" w:rsidRPr="004A601D">
        <w:rPr>
          <w:rFonts w:ascii="Tahoma" w:hAnsi="Tahoma" w:cs="Tahoma"/>
          <w:sz w:val="24"/>
          <w:szCs w:val="24"/>
        </w:rPr>
        <w:t>defence</w:t>
      </w:r>
      <w:proofErr w:type="spellEnd"/>
      <w:r w:rsidR="00422ECA" w:rsidRPr="004A601D">
        <w:rPr>
          <w:rFonts w:ascii="Tahoma" w:hAnsi="Tahoma" w:cs="Tahoma"/>
          <w:sz w:val="24"/>
          <w:szCs w:val="24"/>
        </w:rPr>
        <w:t xml:space="preserve"> at the trial.</w:t>
      </w:r>
      <w:r w:rsidR="00C82002" w:rsidRPr="004A601D">
        <w:rPr>
          <w:rFonts w:ascii="Tahoma" w:hAnsi="Tahoma" w:cs="Tahoma"/>
          <w:sz w:val="24"/>
          <w:szCs w:val="24"/>
        </w:rPr>
        <w:t xml:space="preserve"> In this appeal the matter complained of, that is the non- compliance of section 29 of the Conveyancing Act, does not amount to an illegality and the defendants</w:t>
      </w:r>
      <w:r w:rsidR="00CD32CF" w:rsidRPr="004A601D">
        <w:rPr>
          <w:rFonts w:ascii="Tahoma" w:hAnsi="Tahoma" w:cs="Tahoma"/>
          <w:sz w:val="24"/>
          <w:szCs w:val="24"/>
        </w:rPr>
        <w:t>’</w:t>
      </w:r>
      <w:r w:rsidR="00C82002" w:rsidRPr="004A601D">
        <w:rPr>
          <w:rFonts w:ascii="Tahoma" w:hAnsi="Tahoma" w:cs="Tahoma"/>
          <w:sz w:val="24"/>
          <w:szCs w:val="24"/>
        </w:rPr>
        <w:t xml:space="preserve"> failure to raise any objection to the Plaintiff’s claim for recovery of possession at th</w:t>
      </w:r>
      <w:r w:rsidR="008A5D54" w:rsidRPr="004A601D">
        <w:rPr>
          <w:rFonts w:ascii="Tahoma" w:hAnsi="Tahoma" w:cs="Tahoma"/>
          <w:sz w:val="24"/>
          <w:szCs w:val="24"/>
        </w:rPr>
        <w:t>e trial, clearly demonstrate</w:t>
      </w:r>
      <w:r w:rsidR="00CD32CF" w:rsidRPr="004A601D">
        <w:rPr>
          <w:rFonts w:ascii="Tahoma" w:hAnsi="Tahoma" w:cs="Tahoma"/>
          <w:sz w:val="24"/>
          <w:szCs w:val="24"/>
        </w:rPr>
        <w:t>s</w:t>
      </w:r>
      <w:r w:rsidR="008A5D54" w:rsidRPr="004A601D">
        <w:rPr>
          <w:rFonts w:ascii="Tahoma" w:hAnsi="Tahoma" w:cs="Tahoma"/>
          <w:sz w:val="24"/>
          <w:szCs w:val="24"/>
        </w:rPr>
        <w:t xml:space="preserve"> that they</w:t>
      </w:r>
      <w:r w:rsidR="00C82002" w:rsidRPr="004A601D">
        <w:rPr>
          <w:rFonts w:ascii="Tahoma" w:hAnsi="Tahoma" w:cs="Tahoma"/>
          <w:sz w:val="24"/>
          <w:szCs w:val="24"/>
        </w:rPr>
        <w:t xml:space="preserve"> waived their right to object.</w:t>
      </w:r>
    </w:p>
    <w:p w14:paraId="53B0340D" w14:textId="60A75272" w:rsidR="008A5D54" w:rsidRPr="004A601D" w:rsidRDefault="008A5D54" w:rsidP="006038B1">
      <w:pPr>
        <w:spacing w:line="360" w:lineRule="auto"/>
        <w:ind w:left="360"/>
        <w:jc w:val="both"/>
        <w:rPr>
          <w:rFonts w:ascii="Tahoma" w:hAnsi="Tahoma" w:cs="Tahoma"/>
          <w:sz w:val="24"/>
          <w:szCs w:val="24"/>
        </w:rPr>
      </w:pPr>
      <w:r w:rsidRPr="004A601D">
        <w:rPr>
          <w:rFonts w:ascii="Tahoma" w:hAnsi="Tahoma" w:cs="Tahoma"/>
          <w:sz w:val="24"/>
          <w:szCs w:val="24"/>
        </w:rPr>
        <w:t>Having waived their right to object to the Plaintiff’s claim for recovery of possession as a result of the breach of the covenant not to sublet without the written consent of the lessor, the trial High Court was right in granting the Plaintiff the order to recover possession of the premises the subject of the lease</w:t>
      </w:r>
      <w:r w:rsidR="00F94197" w:rsidRPr="004A601D">
        <w:rPr>
          <w:rFonts w:ascii="Tahoma" w:hAnsi="Tahoma" w:cs="Tahoma"/>
          <w:sz w:val="24"/>
          <w:szCs w:val="24"/>
        </w:rPr>
        <w:t>,</w:t>
      </w:r>
      <w:r w:rsidRPr="004A601D">
        <w:rPr>
          <w:rFonts w:ascii="Tahoma" w:hAnsi="Tahoma" w:cs="Tahoma"/>
          <w:sz w:val="24"/>
          <w:szCs w:val="24"/>
        </w:rPr>
        <w:t xml:space="preserve"> since clearly there was that breach. In reviewing the evidence on record, we are of the opinion that the Court of Appeal was wrong in setting aside the order for recovery of possession granted to the Plaintiff by the High Court, after</w:t>
      </w:r>
      <w:r w:rsidR="000B1DA1" w:rsidRPr="004A601D">
        <w:rPr>
          <w:rFonts w:ascii="Tahoma" w:hAnsi="Tahoma" w:cs="Tahoma"/>
          <w:sz w:val="24"/>
          <w:szCs w:val="24"/>
        </w:rPr>
        <w:t xml:space="preserve"> it also found at 325 of the record of appeal,</w:t>
      </w:r>
      <w:r w:rsidRPr="004A601D">
        <w:rPr>
          <w:rFonts w:ascii="Tahoma" w:hAnsi="Tahoma" w:cs="Tahoma"/>
          <w:sz w:val="24"/>
          <w:szCs w:val="24"/>
        </w:rPr>
        <w:t xml:space="preserve"> that the late Shahin Elias Shahin breached the covenant when he assigned his interest in the demised premises to the late </w:t>
      </w:r>
      <w:proofErr w:type="spellStart"/>
      <w:r w:rsidRPr="004A601D">
        <w:rPr>
          <w:rFonts w:ascii="Tahoma" w:hAnsi="Tahoma" w:cs="Tahoma"/>
          <w:sz w:val="24"/>
          <w:szCs w:val="24"/>
        </w:rPr>
        <w:t>Josph</w:t>
      </w:r>
      <w:proofErr w:type="spellEnd"/>
      <w:r w:rsidRPr="004A601D">
        <w:rPr>
          <w:rFonts w:ascii="Tahoma" w:hAnsi="Tahoma" w:cs="Tahoma"/>
          <w:sz w:val="24"/>
          <w:szCs w:val="24"/>
        </w:rPr>
        <w:t xml:space="preserve"> </w:t>
      </w:r>
      <w:proofErr w:type="spellStart"/>
      <w:r w:rsidRPr="004A601D">
        <w:rPr>
          <w:rFonts w:ascii="Tahoma" w:hAnsi="Tahoma" w:cs="Tahoma"/>
          <w:sz w:val="24"/>
          <w:szCs w:val="24"/>
        </w:rPr>
        <w:t>Anim</w:t>
      </w:r>
      <w:proofErr w:type="spellEnd"/>
      <w:r w:rsidRPr="004A601D">
        <w:rPr>
          <w:rFonts w:ascii="Tahoma" w:hAnsi="Tahoma" w:cs="Tahoma"/>
          <w:sz w:val="24"/>
          <w:szCs w:val="24"/>
        </w:rPr>
        <w:t>- Addo</w:t>
      </w:r>
      <w:r w:rsidR="000B1DA1" w:rsidRPr="004A601D">
        <w:rPr>
          <w:rFonts w:ascii="Tahoma" w:hAnsi="Tahoma" w:cs="Tahoma"/>
          <w:sz w:val="24"/>
          <w:szCs w:val="24"/>
        </w:rPr>
        <w:t>,</w:t>
      </w:r>
      <w:r w:rsidRPr="004A601D">
        <w:rPr>
          <w:rFonts w:ascii="Tahoma" w:hAnsi="Tahoma" w:cs="Tahoma"/>
          <w:sz w:val="24"/>
          <w:szCs w:val="24"/>
        </w:rPr>
        <w:t xml:space="preserve"> without the prior written consent of the lessor, Ebenezer Quarshie </w:t>
      </w:r>
      <w:proofErr w:type="spellStart"/>
      <w:r w:rsidRPr="004A601D">
        <w:rPr>
          <w:rFonts w:ascii="Tahoma" w:hAnsi="Tahoma" w:cs="Tahoma"/>
          <w:sz w:val="24"/>
          <w:szCs w:val="24"/>
        </w:rPr>
        <w:t>Annang</w:t>
      </w:r>
      <w:proofErr w:type="spellEnd"/>
      <w:r w:rsidRPr="004A601D">
        <w:rPr>
          <w:rFonts w:ascii="Tahoma" w:hAnsi="Tahoma" w:cs="Tahoma"/>
          <w:sz w:val="24"/>
          <w:szCs w:val="24"/>
        </w:rPr>
        <w:t>, the father of Plaintiff.</w:t>
      </w:r>
      <w:r w:rsidR="00C379B6" w:rsidRPr="004A601D">
        <w:rPr>
          <w:rFonts w:ascii="Tahoma" w:hAnsi="Tahoma" w:cs="Tahoma"/>
          <w:sz w:val="24"/>
          <w:szCs w:val="24"/>
        </w:rPr>
        <w:t xml:space="preserve"> Now, if on the law the Plaintiff is entitled to recover possession of the demised premises</w:t>
      </w:r>
      <w:r w:rsidR="00D8228D" w:rsidRPr="004A601D">
        <w:rPr>
          <w:rFonts w:ascii="Tahoma" w:hAnsi="Tahoma" w:cs="Tahoma"/>
          <w:sz w:val="24"/>
          <w:szCs w:val="24"/>
        </w:rPr>
        <w:t>,</w:t>
      </w:r>
      <w:r w:rsidR="00C379B6" w:rsidRPr="004A601D">
        <w:rPr>
          <w:rFonts w:ascii="Tahoma" w:hAnsi="Tahoma" w:cs="Tahoma"/>
          <w:sz w:val="24"/>
          <w:szCs w:val="24"/>
        </w:rPr>
        <w:t xml:space="preserve"> then</w:t>
      </w:r>
      <w:r w:rsidR="00D8228D" w:rsidRPr="004A601D">
        <w:rPr>
          <w:rFonts w:ascii="Tahoma" w:hAnsi="Tahoma" w:cs="Tahoma"/>
          <w:sz w:val="24"/>
          <w:szCs w:val="24"/>
        </w:rPr>
        <w:t xml:space="preserve"> the 1970 sub-lease granted by Shahin Elias Shahin to Joseph </w:t>
      </w:r>
      <w:proofErr w:type="spellStart"/>
      <w:r w:rsidR="00D8228D" w:rsidRPr="004A601D">
        <w:rPr>
          <w:rFonts w:ascii="Tahoma" w:hAnsi="Tahoma" w:cs="Tahoma"/>
          <w:sz w:val="24"/>
          <w:szCs w:val="24"/>
        </w:rPr>
        <w:t>Anim</w:t>
      </w:r>
      <w:proofErr w:type="spellEnd"/>
      <w:r w:rsidR="00D8228D" w:rsidRPr="004A601D">
        <w:rPr>
          <w:rFonts w:ascii="Tahoma" w:hAnsi="Tahoma" w:cs="Tahoma"/>
          <w:sz w:val="24"/>
          <w:szCs w:val="24"/>
        </w:rPr>
        <w:t xml:space="preserve">- Addo, registered as No. 350/ 1970 and tendered in the trial as ‘’exhibit D’’ ought to be set aside as ordered by the trial High Court. We </w:t>
      </w:r>
      <w:r w:rsidR="00E64F24" w:rsidRPr="004A601D">
        <w:rPr>
          <w:rFonts w:ascii="Tahoma" w:hAnsi="Tahoma" w:cs="Tahoma"/>
          <w:sz w:val="24"/>
          <w:szCs w:val="24"/>
        </w:rPr>
        <w:t>accordingly, set aside the said</w:t>
      </w:r>
      <w:r w:rsidR="00D8228D" w:rsidRPr="004A601D">
        <w:rPr>
          <w:rFonts w:ascii="Tahoma" w:hAnsi="Tahoma" w:cs="Tahoma"/>
          <w:sz w:val="24"/>
          <w:szCs w:val="24"/>
        </w:rPr>
        <w:t xml:space="preserve"> sub-lease</w:t>
      </w:r>
      <w:r w:rsidR="00E64F24" w:rsidRPr="004A601D">
        <w:rPr>
          <w:rFonts w:ascii="Tahoma" w:hAnsi="Tahoma" w:cs="Tahoma"/>
          <w:sz w:val="24"/>
          <w:szCs w:val="24"/>
        </w:rPr>
        <w:t>,</w:t>
      </w:r>
      <w:r w:rsidR="00D8228D" w:rsidRPr="004A601D">
        <w:rPr>
          <w:rFonts w:ascii="Tahoma" w:hAnsi="Tahoma" w:cs="Tahoma"/>
          <w:sz w:val="24"/>
          <w:szCs w:val="24"/>
        </w:rPr>
        <w:t xml:space="preserve"> since it </w:t>
      </w:r>
      <w:r w:rsidR="00AB2521" w:rsidRPr="004A601D">
        <w:rPr>
          <w:rFonts w:ascii="Tahoma" w:hAnsi="Tahoma" w:cs="Tahoma"/>
          <w:sz w:val="24"/>
          <w:szCs w:val="24"/>
        </w:rPr>
        <w:t>was in breach of the head lease and in the circumstances of this case</w:t>
      </w:r>
      <w:r w:rsidR="00E64F24" w:rsidRPr="004A601D">
        <w:rPr>
          <w:rFonts w:ascii="Tahoma" w:hAnsi="Tahoma" w:cs="Tahoma"/>
          <w:sz w:val="24"/>
          <w:szCs w:val="24"/>
        </w:rPr>
        <w:t xml:space="preserve">, </w:t>
      </w:r>
      <w:r w:rsidR="00AB2521" w:rsidRPr="004A601D">
        <w:rPr>
          <w:rFonts w:ascii="Tahoma" w:hAnsi="Tahoma" w:cs="Tahoma"/>
          <w:sz w:val="24"/>
          <w:szCs w:val="24"/>
        </w:rPr>
        <w:t>the Plaintiff was entitled to recover possession of the demised premises, as herein before observed.</w:t>
      </w:r>
    </w:p>
    <w:p w14:paraId="29C9C851" w14:textId="77777777" w:rsidR="00D8228D" w:rsidRPr="004A601D" w:rsidRDefault="00D8228D" w:rsidP="006038B1">
      <w:pPr>
        <w:spacing w:line="360" w:lineRule="auto"/>
        <w:ind w:left="360"/>
        <w:jc w:val="both"/>
        <w:rPr>
          <w:rFonts w:ascii="Tahoma" w:hAnsi="Tahoma" w:cs="Tahoma"/>
          <w:sz w:val="24"/>
          <w:szCs w:val="24"/>
        </w:rPr>
      </w:pPr>
      <w:r w:rsidRPr="004A601D">
        <w:rPr>
          <w:rFonts w:ascii="Tahoma" w:hAnsi="Tahoma" w:cs="Tahoma"/>
          <w:sz w:val="24"/>
          <w:szCs w:val="24"/>
        </w:rPr>
        <w:t>We</w:t>
      </w:r>
      <w:r w:rsidR="008619F9" w:rsidRPr="004A601D">
        <w:rPr>
          <w:rFonts w:ascii="Tahoma" w:hAnsi="Tahoma" w:cs="Tahoma"/>
          <w:sz w:val="24"/>
          <w:szCs w:val="24"/>
        </w:rPr>
        <w:t xml:space="preserve"> observed that, the head lease between Ebenezer Quarshie </w:t>
      </w:r>
      <w:proofErr w:type="spellStart"/>
      <w:r w:rsidR="008619F9" w:rsidRPr="004A601D">
        <w:rPr>
          <w:rFonts w:ascii="Tahoma" w:hAnsi="Tahoma" w:cs="Tahoma"/>
          <w:sz w:val="24"/>
          <w:szCs w:val="24"/>
        </w:rPr>
        <w:t>Annang</w:t>
      </w:r>
      <w:proofErr w:type="spellEnd"/>
      <w:r w:rsidR="008619F9" w:rsidRPr="004A601D">
        <w:rPr>
          <w:rFonts w:ascii="Tahoma" w:hAnsi="Tahoma" w:cs="Tahoma"/>
          <w:sz w:val="24"/>
          <w:szCs w:val="24"/>
        </w:rPr>
        <w:t xml:space="preserve"> and Shahin Elias Shahin was for a term of fifty (50) years. The term provided under the head lease was</w:t>
      </w:r>
      <w:r w:rsidR="00555E36" w:rsidRPr="004A601D">
        <w:rPr>
          <w:rFonts w:ascii="Tahoma" w:hAnsi="Tahoma" w:cs="Tahoma"/>
          <w:sz w:val="24"/>
          <w:szCs w:val="24"/>
        </w:rPr>
        <w:t>, however,</w:t>
      </w:r>
      <w:r w:rsidR="00C379B6" w:rsidRPr="004A601D">
        <w:rPr>
          <w:rFonts w:ascii="Tahoma" w:hAnsi="Tahoma" w:cs="Tahoma"/>
          <w:sz w:val="24"/>
          <w:szCs w:val="24"/>
        </w:rPr>
        <w:t xml:space="preserve"> varied when by the</w:t>
      </w:r>
      <w:r w:rsidR="008619F9" w:rsidRPr="004A601D">
        <w:rPr>
          <w:rFonts w:ascii="Tahoma" w:hAnsi="Tahoma" w:cs="Tahoma"/>
          <w:sz w:val="24"/>
          <w:szCs w:val="24"/>
        </w:rPr>
        <w:t xml:space="preserve"> Deed of Variation</w:t>
      </w:r>
      <w:r w:rsidR="00555E36" w:rsidRPr="004A601D">
        <w:rPr>
          <w:rFonts w:ascii="Tahoma" w:hAnsi="Tahoma" w:cs="Tahoma"/>
          <w:sz w:val="24"/>
          <w:szCs w:val="24"/>
        </w:rPr>
        <w:t>, dated 28</w:t>
      </w:r>
      <w:r w:rsidR="00555E36" w:rsidRPr="004A601D">
        <w:rPr>
          <w:rFonts w:ascii="Tahoma" w:hAnsi="Tahoma" w:cs="Tahoma"/>
          <w:sz w:val="24"/>
          <w:szCs w:val="24"/>
          <w:vertAlign w:val="superscript"/>
        </w:rPr>
        <w:t>th</w:t>
      </w:r>
      <w:r w:rsidR="00555E36" w:rsidRPr="004A601D">
        <w:rPr>
          <w:rFonts w:ascii="Tahoma" w:hAnsi="Tahoma" w:cs="Tahoma"/>
          <w:sz w:val="24"/>
          <w:szCs w:val="24"/>
        </w:rPr>
        <w:t xml:space="preserve"> January 1970, which is at page 256 of the record of appeal, it</w:t>
      </w:r>
      <w:r w:rsidR="008619F9" w:rsidRPr="004A601D">
        <w:rPr>
          <w:rFonts w:ascii="Tahoma" w:hAnsi="Tahoma" w:cs="Tahoma"/>
          <w:sz w:val="24"/>
          <w:szCs w:val="24"/>
        </w:rPr>
        <w:t xml:space="preserve"> was</w:t>
      </w:r>
      <w:r w:rsidR="00555E36" w:rsidRPr="004A601D">
        <w:rPr>
          <w:rFonts w:ascii="Tahoma" w:hAnsi="Tahoma" w:cs="Tahoma"/>
          <w:sz w:val="24"/>
          <w:szCs w:val="24"/>
        </w:rPr>
        <w:t xml:space="preserve"> provided that the term granted by the head-</w:t>
      </w:r>
      <w:r w:rsidR="008619F9" w:rsidRPr="004A601D">
        <w:rPr>
          <w:rFonts w:ascii="Tahoma" w:hAnsi="Tahoma" w:cs="Tahoma"/>
          <w:sz w:val="24"/>
          <w:szCs w:val="24"/>
        </w:rPr>
        <w:t xml:space="preserve"> lease shall be renewed</w:t>
      </w:r>
      <w:r w:rsidR="00555E36" w:rsidRPr="004A601D">
        <w:rPr>
          <w:rFonts w:ascii="Tahoma" w:hAnsi="Tahoma" w:cs="Tahoma"/>
          <w:sz w:val="24"/>
          <w:szCs w:val="24"/>
        </w:rPr>
        <w:t>, at the option of the lessee</w:t>
      </w:r>
      <w:r w:rsidR="008619F9" w:rsidRPr="004A601D">
        <w:rPr>
          <w:rFonts w:ascii="Tahoma" w:hAnsi="Tahoma" w:cs="Tahoma"/>
          <w:sz w:val="24"/>
          <w:szCs w:val="24"/>
        </w:rPr>
        <w:t xml:space="preserve"> for 25 years after the </w:t>
      </w:r>
      <w:r w:rsidR="008619F9" w:rsidRPr="004A601D">
        <w:rPr>
          <w:rFonts w:ascii="Tahoma" w:hAnsi="Tahoma" w:cs="Tahoma"/>
          <w:sz w:val="24"/>
          <w:szCs w:val="24"/>
        </w:rPr>
        <w:lastRenderedPageBreak/>
        <w:t>fifty (50) years. The original lease under the head lease was thus not renewed for a further term of 25 years, rather a new clause was introduced</w:t>
      </w:r>
      <w:r w:rsidRPr="004A601D">
        <w:rPr>
          <w:rFonts w:ascii="Tahoma" w:hAnsi="Tahoma" w:cs="Tahoma"/>
          <w:sz w:val="24"/>
          <w:szCs w:val="24"/>
        </w:rPr>
        <w:t xml:space="preserve"> to the effect</w:t>
      </w:r>
      <w:r w:rsidR="008619F9" w:rsidRPr="004A601D">
        <w:rPr>
          <w:rFonts w:ascii="Tahoma" w:hAnsi="Tahoma" w:cs="Tahoma"/>
          <w:sz w:val="24"/>
          <w:szCs w:val="24"/>
        </w:rPr>
        <w:t xml:space="preserve"> that upon the expiration of the fifty (50) years, the lease shall be renewed for another 25 years.</w:t>
      </w:r>
      <w:r w:rsidR="00C379B6" w:rsidRPr="004A601D">
        <w:rPr>
          <w:rFonts w:ascii="Tahoma" w:hAnsi="Tahoma" w:cs="Tahoma"/>
          <w:sz w:val="24"/>
          <w:szCs w:val="24"/>
        </w:rPr>
        <w:t xml:space="preserve"> Now, as rightly pointed out by counsel for the Plaintiff in his Statement of Case, the head lease which granted the fifty (50) years lease expired in 2018 and there is no evidence that the lease had been renewed for the 25 years as provided in the Deed of Variation.</w:t>
      </w:r>
      <w:r w:rsidR="00E64F24" w:rsidRPr="004A601D">
        <w:rPr>
          <w:rFonts w:ascii="Tahoma" w:hAnsi="Tahoma" w:cs="Tahoma"/>
          <w:sz w:val="24"/>
          <w:szCs w:val="24"/>
        </w:rPr>
        <w:t xml:space="preserve"> As things stand now, the head lease had expired and by the breach of clause 2 (d) of the head lease, the Plaintiff is entitled to recover possession thus making the sub-lease unenforceable as explained in this judgment. </w:t>
      </w:r>
    </w:p>
    <w:p w14:paraId="369C126E" w14:textId="4BA80704" w:rsidR="00A921E2" w:rsidRDefault="00AB2521" w:rsidP="00B5747E">
      <w:pPr>
        <w:spacing w:line="360" w:lineRule="auto"/>
        <w:ind w:left="360"/>
        <w:jc w:val="both"/>
        <w:rPr>
          <w:rFonts w:ascii="Tahoma" w:hAnsi="Tahoma" w:cs="Tahoma"/>
          <w:sz w:val="24"/>
          <w:szCs w:val="24"/>
        </w:rPr>
      </w:pPr>
      <w:r w:rsidRPr="004A601D">
        <w:rPr>
          <w:rFonts w:ascii="Tahoma" w:hAnsi="Tahoma" w:cs="Tahoma"/>
          <w:sz w:val="24"/>
          <w:szCs w:val="24"/>
        </w:rPr>
        <w:t xml:space="preserve">In conclusion, we are of the opinion that in view of the evidence on record and the law on the subject, the appeal ought </w:t>
      </w:r>
      <w:r w:rsidR="002548A8" w:rsidRPr="004A601D">
        <w:rPr>
          <w:rFonts w:ascii="Tahoma" w:hAnsi="Tahoma" w:cs="Tahoma"/>
          <w:sz w:val="24"/>
          <w:szCs w:val="24"/>
        </w:rPr>
        <w:t>to succeed and</w:t>
      </w:r>
      <w:r w:rsidRPr="004A601D">
        <w:rPr>
          <w:rFonts w:ascii="Tahoma" w:hAnsi="Tahoma" w:cs="Tahoma"/>
          <w:sz w:val="24"/>
          <w:szCs w:val="24"/>
        </w:rPr>
        <w:t xml:space="preserve"> the decision of the Court of Appeal is</w:t>
      </w:r>
      <w:r w:rsidR="002548A8" w:rsidRPr="004A601D">
        <w:rPr>
          <w:rFonts w:ascii="Tahoma" w:hAnsi="Tahoma" w:cs="Tahoma"/>
          <w:sz w:val="24"/>
          <w:szCs w:val="24"/>
        </w:rPr>
        <w:t xml:space="preserve"> hereby</w:t>
      </w:r>
      <w:r w:rsidRPr="004A601D">
        <w:rPr>
          <w:rFonts w:ascii="Tahoma" w:hAnsi="Tahoma" w:cs="Tahoma"/>
          <w:sz w:val="24"/>
          <w:szCs w:val="24"/>
        </w:rPr>
        <w:t xml:space="preserve"> reversed and its orders set aside</w:t>
      </w:r>
      <w:r w:rsidR="000B1DA1" w:rsidRPr="004A601D">
        <w:rPr>
          <w:rFonts w:ascii="Tahoma" w:hAnsi="Tahoma" w:cs="Tahoma"/>
          <w:sz w:val="24"/>
          <w:szCs w:val="24"/>
        </w:rPr>
        <w:t xml:space="preserve">. The Plaintiff is ordered to recover possession of the demised premises situate at </w:t>
      </w:r>
      <w:proofErr w:type="spellStart"/>
      <w:proofErr w:type="gramStart"/>
      <w:r w:rsidR="000B1DA1" w:rsidRPr="004A601D">
        <w:rPr>
          <w:rFonts w:ascii="Tahoma" w:hAnsi="Tahoma" w:cs="Tahoma"/>
          <w:sz w:val="24"/>
          <w:szCs w:val="24"/>
        </w:rPr>
        <w:t>Osu</w:t>
      </w:r>
      <w:proofErr w:type="spellEnd"/>
      <w:r w:rsidR="000B1DA1" w:rsidRPr="004A601D">
        <w:rPr>
          <w:rFonts w:ascii="Tahoma" w:hAnsi="Tahoma" w:cs="Tahoma"/>
          <w:sz w:val="24"/>
          <w:szCs w:val="24"/>
        </w:rPr>
        <w:t>,</w:t>
      </w:r>
      <w:proofErr w:type="gramEnd"/>
      <w:r w:rsidR="000B1DA1" w:rsidRPr="004A601D">
        <w:rPr>
          <w:rFonts w:ascii="Tahoma" w:hAnsi="Tahoma" w:cs="Tahoma"/>
          <w:sz w:val="24"/>
          <w:szCs w:val="24"/>
        </w:rPr>
        <w:t xml:space="preserve"> the subject of the head-lease registered as No. 939/1968. The appeal succeeds accordingly. </w:t>
      </w:r>
    </w:p>
    <w:p w14:paraId="619F50B0" w14:textId="703B8507" w:rsidR="00A921E2" w:rsidRPr="00D51CED" w:rsidRDefault="00B5747E" w:rsidP="00B5747E">
      <w:pPr>
        <w:spacing w:after="0" w:line="360" w:lineRule="auto"/>
        <w:jc w:val="both"/>
        <w:rPr>
          <w:rFonts w:ascii="Tahoma" w:hAnsi="Tahoma" w:cs="Tahoma"/>
          <w:b/>
          <w:sz w:val="24"/>
          <w:szCs w:val="24"/>
        </w:rPr>
      </w:pPr>
      <w:r>
        <w:rPr>
          <w:rFonts w:ascii="Tahoma" w:hAnsi="Tahoma" w:cs="Tahoma"/>
          <w:b/>
          <w:sz w:val="24"/>
          <w:szCs w:val="24"/>
        </w:rPr>
        <w:t xml:space="preserve">                                                            (</w:t>
      </w:r>
      <w:proofErr w:type="gramStart"/>
      <w:r>
        <w:rPr>
          <w:rFonts w:ascii="Tahoma" w:hAnsi="Tahoma" w:cs="Tahoma"/>
          <w:b/>
          <w:sz w:val="24"/>
          <w:szCs w:val="24"/>
        </w:rPr>
        <w:t xml:space="preserve">SGD)   </w:t>
      </w:r>
      <w:proofErr w:type="gramEnd"/>
      <w:r w:rsidR="00A921E2">
        <w:rPr>
          <w:rFonts w:ascii="Tahoma" w:hAnsi="Tahoma" w:cs="Tahoma"/>
          <w:b/>
          <w:sz w:val="24"/>
          <w:szCs w:val="24"/>
        </w:rPr>
        <w:t>S. K</w:t>
      </w:r>
      <w:r w:rsidR="00A921E2" w:rsidRPr="00D51CED">
        <w:rPr>
          <w:rFonts w:ascii="Tahoma" w:hAnsi="Tahoma" w:cs="Tahoma"/>
          <w:b/>
          <w:sz w:val="24"/>
          <w:szCs w:val="24"/>
        </w:rPr>
        <w:t xml:space="preserve">. </w:t>
      </w:r>
      <w:r w:rsidR="00A921E2">
        <w:rPr>
          <w:rFonts w:ascii="Tahoma" w:hAnsi="Tahoma" w:cs="Tahoma"/>
          <w:b/>
          <w:sz w:val="24"/>
          <w:szCs w:val="24"/>
        </w:rPr>
        <w:t>MARFUL-SAU</w:t>
      </w:r>
    </w:p>
    <w:p w14:paraId="37E7602E" w14:textId="1A34DE81" w:rsidR="00A921E2" w:rsidRDefault="00B5747E" w:rsidP="00A921E2">
      <w:pPr>
        <w:spacing w:after="120" w:line="360" w:lineRule="auto"/>
        <w:ind w:left="4320"/>
        <w:jc w:val="both"/>
        <w:rPr>
          <w:rFonts w:ascii="Tahoma" w:hAnsi="Tahoma" w:cs="Tahoma"/>
          <w:b/>
          <w:sz w:val="24"/>
          <w:szCs w:val="24"/>
        </w:rPr>
      </w:pPr>
      <w:r>
        <w:rPr>
          <w:rFonts w:ascii="Tahoma" w:hAnsi="Tahoma" w:cs="Tahoma"/>
          <w:b/>
          <w:sz w:val="24"/>
          <w:szCs w:val="24"/>
        </w:rPr>
        <w:t xml:space="preserve">          </w:t>
      </w:r>
      <w:r w:rsidR="00A921E2" w:rsidRPr="00D51CED">
        <w:rPr>
          <w:rFonts w:ascii="Tahoma" w:hAnsi="Tahoma" w:cs="Tahoma"/>
          <w:b/>
          <w:sz w:val="24"/>
          <w:szCs w:val="24"/>
        </w:rPr>
        <w:t>(JUSTICE OF THE SUPREME COURT)</w:t>
      </w:r>
    </w:p>
    <w:p w14:paraId="25C17EFF" w14:textId="77777777" w:rsidR="00B5747E" w:rsidRDefault="00B5747E" w:rsidP="00B5747E">
      <w:pPr>
        <w:spacing w:after="0" w:line="360" w:lineRule="auto"/>
        <w:jc w:val="both"/>
        <w:rPr>
          <w:rFonts w:ascii="Tahoma" w:hAnsi="Tahoma" w:cs="Tahoma"/>
          <w:b/>
          <w:sz w:val="24"/>
          <w:szCs w:val="24"/>
        </w:rPr>
      </w:pPr>
      <w:r>
        <w:rPr>
          <w:rFonts w:ascii="Tahoma" w:hAnsi="Tahoma" w:cs="Tahoma"/>
          <w:b/>
          <w:sz w:val="24"/>
          <w:szCs w:val="24"/>
        </w:rPr>
        <w:t xml:space="preserve">                                                  </w:t>
      </w:r>
      <w:r>
        <w:rPr>
          <w:rFonts w:ascii="Tahoma" w:hAnsi="Tahoma" w:cs="Tahoma"/>
          <w:b/>
          <w:sz w:val="24"/>
          <w:szCs w:val="24"/>
        </w:rPr>
        <w:t xml:space="preserve"> </w:t>
      </w:r>
    </w:p>
    <w:p w14:paraId="527D56BE" w14:textId="3D0B2DBD" w:rsidR="00A921E2" w:rsidRPr="00D51CED" w:rsidRDefault="00B5747E" w:rsidP="00B5747E">
      <w:pPr>
        <w:spacing w:after="0" w:line="360" w:lineRule="auto"/>
        <w:jc w:val="both"/>
        <w:rPr>
          <w:rFonts w:ascii="Tahoma" w:hAnsi="Tahoma" w:cs="Tahoma"/>
          <w:b/>
          <w:sz w:val="24"/>
          <w:szCs w:val="24"/>
        </w:rPr>
      </w:pPr>
      <w:r>
        <w:rPr>
          <w:rFonts w:ascii="Tahoma" w:hAnsi="Tahoma" w:cs="Tahoma"/>
          <w:b/>
          <w:sz w:val="24"/>
          <w:szCs w:val="24"/>
        </w:rPr>
        <w:t xml:space="preserve">                                                             </w:t>
      </w:r>
      <w:r>
        <w:rPr>
          <w:rFonts w:ascii="Tahoma" w:hAnsi="Tahoma" w:cs="Tahoma"/>
          <w:b/>
          <w:sz w:val="24"/>
          <w:szCs w:val="24"/>
        </w:rPr>
        <w:t>(</w:t>
      </w:r>
      <w:proofErr w:type="gramStart"/>
      <w:r>
        <w:rPr>
          <w:rFonts w:ascii="Tahoma" w:hAnsi="Tahoma" w:cs="Tahoma"/>
          <w:b/>
          <w:sz w:val="24"/>
          <w:szCs w:val="24"/>
        </w:rPr>
        <w:t xml:space="preserve">SGD)   </w:t>
      </w:r>
      <w:proofErr w:type="gramEnd"/>
      <w:r w:rsidR="00A921E2">
        <w:rPr>
          <w:rFonts w:ascii="Tahoma" w:hAnsi="Tahoma" w:cs="Tahoma"/>
          <w:b/>
          <w:sz w:val="24"/>
          <w:szCs w:val="24"/>
        </w:rPr>
        <w:t xml:space="preserve"> </w:t>
      </w:r>
      <w:r>
        <w:rPr>
          <w:rFonts w:ascii="Tahoma" w:hAnsi="Tahoma" w:cs="Tahoma"/>
          <w:b/>
          <w:sz w:val="24"/>
          <w:szCs w:val="24"/>
        </w:rPr>
        <w:t xml:space="preserve">       </w:t>
      </w:r>
      <w:r w:rsidR="00A921E2">
        <w:rPr>
          <w:rFonts w:ascii="Tahoma" w:hAnsi="Tahoma" w:cs="Tahoma"/>
          <w:b/>
          <w:sz w:val="24"/>
          <w:szCs w:val="24"/>
        </w:rPr>
        <w:t>V. J. M. DOTSE</w:t>
      </w:r>
    </w:p>
    <w:p w14:paraId="2D758925" w14:textId="72E2D782" w:rsidR="00A921E2" w:rsidRDefault="00B5747E" w:rsidP="00B5747E">
      <w:pPr>
        <w:spacing w:after="120" w:line="360" w:lineRule="auto"/>
        <w:jc w:val="both"/>
        <w:rPr>
          <w:rFonts w:ascii="Tahoma" w:hAnsi="Tahoma" w:cs="Tahoma"/>
          <w:b/>
          <w:sz w:val="24"/>
          <w:szCs w:val="24"/>
        </w:rPr>
      </w:pPr>
      <w:bookmarkStart w:id="0" w:name="_Hlk26939425"/>
      <w:r>
        <w:rPr>
          <w:rFonts w:ascii="Tahoma" w:hAnsi="Tahoma" w:cs="Tahoma"/>
          <w:b/>
          <w:sz w:val="24"/>
          <w:szCs w:val="24"/>
        </w:rPr>
        <w:t xml:space="preserve">                                                                 </w:t>
      </w:r>
      <w:r>
        <w:rPr>
          <w:rFonts w:ascii="Tahoma" w:hAnsi="Tahoma" w:cs="Tahoma"/>
          <w:b/>
          <w:sz w:val="24"/>
          <w:szCs w:val="24"/>
        </w:rPr>
        <w:t xml:space="preserve"> </w:t>
      </w:r>
      <w:r w:rsidR="00A921E2" w:rsidRPr="00D51CED">
        <w:rPr>
          <w:rFonts w:ascii="Tahoma" w:hAnsi="Tahoma" w:cs="Tahoma"/>
          <w:b/>
          <w:sz w:val="24"/>
          <w:szCs w:val="24"/>
        </w:rPr>
        <w:t>(JUSTICE OF THE SUPREME COURT)</w:t>
      </w:r>
    </w:p>
    <w:bookmarkEnd w:id="0"/>
    <w:p w14:paraId="111B2D48" w14:textId="77777777" w:rsidR="00A921E2" w:rsidRDefault="00A921E2" w:rsidP="00A921E2">
      <w:pPr>
        <w:spacing w:after="0" w:line="360" w:lineRule="auto"/>
        <w:ind w:left="5040"/>
        <w:jc w:val="both"/>
        <w:rPr>
          <w:rFonts w:ascii="Tahoma" w:hAnsi="Tahoma" w:cs="Tahoma"/>
          <w:b/>
          <w:sz w:val="24"/>
          <w:szCs w:val="24"/>
        </w:rPr>
      </w:pPr>
    </w:p>
    <w:p w14:paraId="53E17FBF" w14:textId="77777777" w:rsidR="00B5747E" w:rsidRDefault="00B5747E" w:rsidP="00A921E2">
      <w:pPr>
        <w:spacing w:after="0" w:line="360" w:lineRule="auto"/>
        <w:ind w:left="5040"/>
        <w:jc w:val="both"/>
        <w:rPr>
          <w:rFonts w:ascii="Tahoma" w:hAnsi="Tahoma" w:cs="Tahoma"/>
          <w:b/>
          <w:sz w:val="24"/>
          <w:szCs w:val="24"/>
        </w:rPr>
      </w:pPr>
      <w:r>
        <w:rPr>
          <w:rFonts w:ascii="Tahoma" w:hAnsi="Tahoma" w:cs="Tahoma"/>
          <w:b/>
          <w:sz w:val="24"/>
          <w:szCs w:val="24"/>
        </w:rPr>
        <w:t xml:space="preserve">                                                  </w:t>
      </w:r>
    </w:p>
    <w:p w14:paraId="5AA4D8A7" w14:textId="553E21EB" w:rsidR="00A921E2" w:rsidRPr="00D51CED" w:rsidRDefault="00B5747E" w:rsidP="00B5747E">
      <w:pPr>
        <w:spacing w:after="0" w:line="360" w:lineRule="auto"/>
        <w:jc w:val="both"/>
        <w:rPr>
          <w:rFonts w:ascii="Tahoma" w:hAnsi="Tahoma" w:cs="Tahoma"/>
          <w:b/>
          <w:sz w:val="24"/>
          <w:szCs w:val="24"/>
        </w:rPr>
      </w:pPr>
      <w:r>
        <w:rPr>
          <w:rFonts w:ascii="Tahoma" w:hAnsi="Tahoma" w:cs="Tahoma"/>
          <w:b/>
          <w:sz w:val="24"/>
          <w:szCs w:val="24"/>
        </w:rPr>
        <w:t xml:space="preserve">                                                               </w:t>
      </w:r>
      <w:r>
        <w:rPr>
          <w:rFonts w:ascii="Tahoma" w:hAnsi="Tahoma" w:cs="Tahoma"/>
          <w:b/>
          <w:sz w:val="24"/>
          <w:szCs w:val="24"/>
        </w:rPr>
        <w:t>(</w:t>
      </w:r>
      <w:proofErr w:type="gramStart"/>
      <w:r>
        <w:rPr>
          <w:rFonts w:ascii="Tahoma" w:hAnsi="Tahoma" w:cs="Tahoma"/>
          <w:b/>
          <w:sz w:val="24"/>
          <w:szCs w:val="24"/>
        </w:rPr>
        <w:t xml:space="preserve">SGD)   </w:t>
      </w:r>
      <w:proofErr w:type="gramEnd"/>
      <w:r>
        <w:rPr>
          <w:rFonts w:ascii="Tahoma" w:hAnsi="Tahoma" w:cs="Tahoma"/>
          <w:b/>
          <w:sz w:val="24"/>
          <w:szCs w:val="24"/>
        </w:rPr>
        <w:t xml:space="preserve">   </w:t>
      </w:r>
      <w:r>
        <w:rPr>
          <w:rFonts w:ascii="Tahoma" w:hAnsi="Tahoma" w:cs="Tahoma"/>
          <w:b/>
          <w:sz w:val="24"/>
          <w:szCs w:val="24"/>
        </w:rPr>
        <w:t xml:space="preserve">  </w:t>
      </w:r>
      <w:r w:rsidR="00A921E2">
        <w:rPr>
          <w:rFonts w:ascii="Tahoma" w:hAnsi="Tahoma" w:cs="Tahoma"/>
          <w:b/>
          <w:sz w:val="24"/>
          <w:szCs w:val="24"/>
        </w:rPr>
        <w:t>P</w:t>
      </w:r>
      <w:r w:rsidR="00A921E2" w:rsidRPr="00D51CED">
        <w:rPr>
          <w:rFonts w:ascii="Tahoma" w:hAnsi="Tahoma" w:cs="Tahoma"/>
          <w:b/>
          <w:sz w:val="24"/>
          <w:szCs w:val="24"/>
        </w:rPr>
        <w:t xml:space="preserve">. </w:t>
      </w:r>
      <w:r w:rsidR="00A921E2">
        <w:rPr>
          <w:rFonts w:ascii="Tahoma" w:hAnsi="Tahoma" w:cs="Tahoma"/>
          <w:b/>
          <w:sz w:val="24"/>
          <w:szCs w:val="24"/>
        </w:rPr>
        <w:t>BAFFOE-BONNIE</w:t>
      </w:r>
    </w:p>
    <w:p w14:paraId="2201D71F" w14:textId="3DDC9301" w:rsidR="00A921E2" w:rsidRDefault="00B5747E" w:rsidP="00C56A3C">
      <w:pPr>
        <w:spacing w:after="120" w:line="360" w:lineRule="auto"/>
        <w:ind w:left="4320"/>
        <w:jc w:val="both"/>
        <w:rPr>
          <w:rFonts w:ascii="Tahoma" w:hAnsi="Tahoma" w:cs="Tahoma"/>
          <w:b/>
          <w:sz w:val="24"/>
          <w:szCs w:val="24"/>
        </w:rPr>
      </w:pPr>
      <w:r>
        <w:rPr>
          <w:rFonts w:ascii="Tahoma" w:hAnsi="Tahoma" w:cs="Tahoma"/>
          <w:b/>
          <w:sz w:val="24"/>
          <w:szCs w:val="24"/>
        </w:rPr>
        <w:t xml:space="preserve">           </w:t>
      </w:r>
      <w:r w:rsidR="00A921E2" w:rsidRPr="00D51CED">
        <w:rPr>
          <w:rFonts w:ascii="Tahoma" w:hAnsi="Tahoma" w:cs="Tahoma"/>
          <w:b/>
          <w:sz w:val="24"/>
          <w:szCs w:val="24"/>
        </w:rPr>
        <w:t>(JUSTICE OF THE SUPREME COURT)</w:t>
      </w:r>
    </w:p>
    <w:p w14:paraId="52006D0C" w14:textId="77777777" w:rsidR="00C56A3C" w:rsidRDefault="00C56A3C" w:rsidP="00C56A3C">
      <w:pPr>
        <w:spacing w:after="120" w:line="360" w:lineRule="auto"/>
        <w:ind w:left="4320"/>
        <w:jc w:val="both"/>
        <w:rPr>
          <w:rFonts w:ascii="Tahoma" w:hAnsi="Tahoma" w:cs="Tahoma"/>
          <w:b/>
          <w:sz w:val="24"/>
          <w:szCs w:val="24"/>
        </w:rPr>
      </w:pPr>
    </w:p>
    <w:p w14:paraId="0A671237" w14:textId="2F3275C3" w:rsidR="00C56A3C" w:rsidRPr="00B5747E" w:rsidRDefault="00B5747E" w:rsidP="00B5747E">
      <w:pPr>
        <w:spacing w:after="0" w:line="360" w:lineRule="auto"/>
        <w:jc w:val="both"/>
        <w:rPr>
          <w:rFonts w:ascii="Tahoma" w:hAnsi="Tahoma" w:cs="Tahoma"/>
          <w:b/>
          <w:sz w:val="24"/>
          <w:szCs w:val="24"/>
        </w:rPr>
      </w:pPr>
      <w:r>
        <w:rPr>
          <w:rFonts w:ascii="Tahoma" w:hAnsi="Tahoma" w:cs="Tahoma"/>
          <w:b/>
          <w:sz w:val="24"/>
          <w:szCs w:val="24"/>
        </w:rPr>
        <w:t xml:space="preserve">                                                                (</w:t>
      </w:r>
      <w:proofErr w:type="gramStart"/>
      <w:r>
        <w:rPr>
          <w:rFonts w:ascii="Tahoma" w:hAnsi="Tahoma" w:cs="Tahoma"/>
          <w:b/>
          <w:sz w:val="24"/>
          <w:szCs w:val="24"/>
        </w:rPr>
        <w:t xml:space="preserve">SGD)   </w:t>
      </w:r>
      <w:proofErr w:type="gramEnd"/>
      <w:r>
        <w:rPr>
          <w:rFonts w:ascii="Tahoma" w:hAnsi="Tahoma" w:cs="Tahoma"/>
          <w:b/>
          <w:sz w:val="24"/>
          <w:szCs w:val="24"/>
        </w:rPr>
        <w:t xml:space="preserve">     A. </w:t>
      </w:r>
      <w:r w:rsidR="00A921E2" w:rsidRPr="00B5747E">
        <w:rPr>
          <w:rFonts w:ascii="Tahoma" w:hAnsi="Tahoma" w:cs="Tahoma"/>
          <w:b/>
          <w:sz w:val="24"/>
          <w:szCs w:val="24"/>
        </w:rPr>
        <w:t>M. A. DORDZIE</w:t>
      </w:r>
      <w:r w:rsidR="00CB4CED" w:rsidRPr="00B5747E">
        <w:rPr>
          <w:rFonts w:ascii="Tahoma" w:hAnsi="Tahoma" w:cs="Tahoma"/>
          <w:b/>
          <w:sz w:val="24"/>
          <w:szCs w:val="24"/>
        </w:rPr>
        <w:t xml:space="preserve"> (MRS)</w:t>
      </w:r>
    </w:p>
    <w:p w14:paraId="708B718B" w14:textId="75643D79" w:rsidR="00CA6E85" w:rsidRDefault="00A921E2" w:rsidP="00C56A3C">
      <w:pPr>
        <w:spacing w:after="120" w:line="360" w:lineRule="auto"/>
        <w:ind w:left="4320"/>
        <w:jc w:val="both"/>
        <w:rPr>
          <w:rFonts w:ascii="Tahoma" w:hAnsi="Tahoma" w:cs="Tahoma"/>
          <w:b/>
          <w:sz w:val="24"/>
          <w:szCs w:val="24"/>
        </w:rPr>
      </w:pPr>
      <w:r w:rsidRPr="00D51CED">
        <w:rPr>
          <w:rFonts w:ascii="Tahoma" w:hAnsi="Tahoma" w:cs="Tahoma"/>
          <w:b/>
          <w:sz w:val="24"/>
          <w:szCs w:val="24"/>
        </w:rPr>
        <w:t>(JUSTICE OF THE SUPREME COURT)</w:t>
      </w:r>
    </w:p>
    <w:p w14:paraId="21973C2D" w14:textId="77777777" w:rsidR="00C56A3C" w:rsidRPr="00C56A3C" w:rsidRDefault="00C56A3C" w:rsidP="00C56A3C">
      <w:pPr>
        <w:spacing w:after="120" w:line="360" w:lineRule="auto"/>
        <w:ind w:left="4320"/>
        <w:jc w:val="both"/>
        <w:rPr>
          <w:rFonts w:ascii="Tahoma" w:hAnsi="Tahoma" w:cs="Tahoma"/>
          <w:b/>
          <w:sz w:val="24"/>
          <w:szCs w:val="24"/>
        </w:rPr>
      </w:pPr>
    </w:p>
    <w:p w14:paraId="53C505E5" w14:textId="6A4C7CBC" w:rsidR="00CA6E85" w:rsidRPr="00D51CED" w:rsidRDefault="00C56A3C" w:rsidP="00C56A3C">
      <w:pPr>
        <w:spacing w:after="0" w:line="360" w:lineRule="auto"/>
        <w:jc w:val="both"/>
        <w:rPr>
          <w:rFonts w:ascii="Tahoma" w:hAnsi="Tahoma" w:cs="Tahoma"/>
          <w:b/>
          <w:sz w:val="24"/>
          <w:szCs w:val="24"/>
        </w:rPr>
      </w:pPr>
      <w:r>
        <w:rPr>
          <w:rFonts w:ascii="Tahoma" w:hAnsi="Tahoma" w:cs="Tahoma"/>
          <w:b/>
          <w:sz w:val="24"/>
          <w:szCs w:val="24"/>
        </w:rPr>
        <w:lastRenderedPageBreak/>
        <w:t xml:space="preserve">                                                               </w:t>
      </w:r>
      <w:r>
        <w:rPr>
          <w:rFonts w:ascii="Tahoma" w:hAnsi="Tahoma" w:cs="Tahoma"/>
          <w:b/>
          <w:sz w:val="24"/>
          <w:szCs w:val="24"/>
        </w:rPr>
        <w:t xml:space="preserve">   </w:t>
      </w:r>
      <w:r>
        <w:rPr>
          <w:rFonts w:ascii="Tahoma" w:hAnsi="Tahoma" w:cs="Tahoma"/>
          <w:b/>
          <w:sz w:val="24"/>
          <w:szCs w:val="24"/>
        </w:rPr>
        <w:t xml:space="preserve"> (</w:t>
      </w:r>
      <w:proofErr w:type="gramStart"/>
      <w:r>
        <w:rPr>
          <w:rFonts w:ascii="Tahoma" w:hAnsi="Tahoma" w:cs="Tahoma"/>
          <w:b/>
          <w:sz w:val="24"/>
          <w:szCs w:val="24"/>
        </w:rPr>
        <w:t xml:space="preserve">SGD)   </w:t>
      </w:r>
      <w:proofErr w:type="gramEnd"/>
      <w:r>
        <w:rPr>
          <w:rFonts w:ascii="Tahoma" w:hAnsi="Tahoma" w:cs="Tahoma"/>
          <w:b/>
          <w:sz w:val="24"/>
          <w:szCs w:val="24"/>
        </w:rPr>
        <w:t xml:space="preserve">     </w:t>
      </w:r>
      <w:bookmarkStart w:id="1" w:name="_GoBack"/>
      <w:bookmarkEnd w:id="1"/>
      <w:r w:rsidR="00CA6E85">
        <w:rPr>
          <w:rFonts w:ascii="Tahoma" w:hAnsi="Tahoma" w:cs="Tahoma"/>
          <w:b/>
          <w:sz w:val="24"/>
          <w:szCs w:val="24"/>
        </w:rPr>
        <w:t>N. A</w:t>
      </w:r>
      <w:r w:rsidR="00CA6E85" w:rsidRPr="00D51CED">
        <w:rPr>
          <w:rFonts w:ascii="Tahoma" w:hAnsi="Tahoma" w:cs="Tahoma"/>
          <w:b/>
          <w:sz w:val="24"/>
          <w:szCs w:val="24"/>
        </w:rPr>
        <w:t xml:space="preserve">. </w:t>
      </w:r>
      <w:r w:rsidR="00CA6E85">
        <w:rPr>
          <w:rFonts w:ascii="Tahoma" w:hAnsi="Tahoma" w:cs="Tahoma"/>
          <w:b/>
          <w:sz w:val="24"/>
          <w:szCs w:val="24"/>
        </w:rPr>
        <w:t>AMEGATCHER</w:t>
      </w:r>
    </w:p>
    <w:p w14:paraId="48801342" w14:textId="77777777" w:rsidR="00CA6E85" w:rsidRDefault="00CA6E85" w:rsidP="00CA6E85">
      <w:pPr>
        <w:spacing w:after="120" w:line="360" w:lineRule="auto"/>
        <w:ind w:left="4320"/>
        <w:jc w:val="both"/>
        <w:rPr>
          <w:rFonts w:ascii="Tahoma" w:hAnsi="Tahoma" w:cs="Tahoma"/>
          <w:b/>
          <w:sz w:val="24"/>
          <w:szCs w:val="24"/>
        </w:rPr>
      </w:pPr>
      <w:r w:rsidRPr="00D51CED">
        <w:rPr>
          <w:rFonts w:ascii="Tahoma" w:hAnsi="Tahoma" w:cs="Tahoma"/>
          <w:b/>
          <w:sz w:val="24"/>
          <w:szCs w:val="24"/>
        </w:rPr>
        <w:t>(JUSTICE OF THE SUPREME COURT)</w:t>
      </w:r>
    </w:p>
    <w:p w14:paraId="0ABA87C3" w14:textId="308FC321" w:rsidR="00A921E2" w:rsidRPr="00D51CED" w:rsidRDefault="00A921E2" w:rsidP="00A921E2">
      <w:pPr>
        <w:spacing w:after="120" w:line="360" w:lineRule="auto"/>
        <w:jc w:val="both"/>
        <w:rPr>
          <w:rFonts w:ascii="Tahoma" w:hAnsi="Tahoma" w:cs="Tahoma"/>
          <w:b/>
          <w:sz w:val="24"/>
          <w:szCs w:val="24"/>
          <w:u w:val="single"/>
        </w:rPr>
      </w:pPr>
      <w:r w:rsidRPr="00D51CED">
        <w:rPr>
          <w:rFonts w:ascii="Tahoma" w:hAnsi="Tahoma" w:cs="Tahoma"/>
          <w:b/>
          <w:sz w:val="24"/>
          <w:szCs w:val="24"/>
          <w:u w:val="single"/>
        </w:rPr>
        <w:t>COUNSEL</w:t>
      </w:r>
    </w:p>
    <w:p w14:paraId="30F6FEF6" w14:textId="2A120E2E" w:rsidR="00A921E2" w:rsidRPr="00011BCE" w:rsidRDefault="00011BCE" w:rsidP="00011BCE">
      <w:pPr>
        <w:spacing w:after="120" w:line="240" w:lineRule="auto"/>
        <w:rPr>
          <w:rFonts w:ascii="Tahoma" w:hAnsi="Tahoma" w:cs="Tahoma"/>
          <w:sz w:val="24"/>
          <w:szCs w:val="24"/>
        </w:rPr>
      </w:pPr>
      <w:r>
        <w:rPr>
          <w:rFonts w:ascii="Tahoma" w:hAnsi="Tahoma" w:cs="Tahoma"/>
          <w:bCs/>
          <w:sz w:val="24"/>
          <w:szCs w:val="24"/>
        </w:rPr>
        <w:t>KWAME FOSU GYEABOUR</w:t>
      </w:r>
      <w:r w:rsidR="00A921E2" w:rsidRPr="00011BCE">
        <w:rPr>
          <w:rFonts w:ascii="Tahoma" w:hAnsi="Tahoma" w:cs="Tahoma"/>
          <w:bCs/>
          <w:sz w:val="24"/>
          <w:szCs w:val="24"/>
        </w:rPr>
        <w:t xml:space="preserve"> FOR THE </w:t>
      </w:r>
      <w:r w:rsidRPr="004A601D">
        <w:rPr>
          <w:rFonts w:ascii="Tahoma" w:hAnsi="Tahoma" w:cs="Tahoma"/>
          <w:bCs/>
          <w:sz w:val="24"/>
          <w:szCs w:val="24"/>
        </w:rPr>
        <w:t>PLAINTIFF/RESPONDENT/APPELLANT</w:t>
      </w:r>
      <w:r w:rsidR="00A921E2" w:rsidRPr="00011BCE">
        <w:rPr>
          <w:rFonts w:ascii="Tahoma" w:hAnsi="Tahoma" w:cs="Tahoma"/>
          <w:sz w:val="24"/>
          <w:szCs w:val="24"/>
        </w:rPr>
        <w:t>.</w:t>
      </w:r>
    </w:p>
    <w:p w14:paraId="0E9FE2E9" w14:textId="006AEBCE" w:rsidR="00A921E2" w:rsidRPr="000B1A5F" w:rsidRDefault="00F20FDB" w:rsidP="00A921E2">
      <w:pPr>
        <w:spacing w:after="120" w:line="240" w:lineRule="auto"/>
        <w:rPr>
          <w:rFonts w:ascii="Tahoma" w:hAnsi="Tahoma" w:cs="Tahoma"/>
          <w:sz w:val="24"/>
          <w:szCs w:val="24"/>
        </w:rPr>
      </w:pPr>
      <w:r>
        <w:rPr>
          <w:rFonts w:ascii="Tahoma" w:hAnsi="Tahoma" w:cs="Tahoma"/>
          <w:sz w:val="24"/>
          <w:szCs w:val="24"/>
        </w:rPr>
        <w:t>ERIC NARH</w:t>
      </w:r>
      <w:r w:rsidR="00A921E2">
        <w:rPr>
          <w:rFonts w:ascii="Tahoma" w:hAnsi="Tahoma" w:cs="Tahoma"/>
          <w:sz w:val="24"/>
          <w:szCs w:val="24"/>
        </w:rPr>
        <w:t xml:space="preserve"> </w:t>
      </w:r>
      <w:r w:rsidR="00A921E2" w:rsidRPr="000B1A5F">
        <w:rPr>
          <w:rFonts w:ascii="Tahoma" w:hAnsi="Tahoma" w:cs="Tahoma"/>
          <w:sz w:val="24"/>
          <w:szCs w:val="24"/>
        </w:rPr>
        <w:t xml:space="preserve">FOR THE </w:t>
      </w:r>
      <w:r w:rsidRPr="004A601D">
        <w:rPr>
          <w:rFonts w:ascii="Tahoma" w:hAnsi="Tahoma" w:cs="Tahoma"/>
          <w:bCs/>
          <w:sz w:val="24"/>
          <w:szCs w:val="24"/>
        </w:rPr>
        <w:t>DEFENDANTS/APPELLANT/RESPONDENTS</w:t>
      </w:r>
      <w:r w:rsidR="00A921E2" w:rsidRPr="000B1A5F">
        <w:rPr>
          <w:rFonts w:ascii="Tahoma" w:hAnsi="Tahoma" w:cs="Tahoma"/>
          <w:sz w:val="24"/>
          <w:szCs w:val="24"/>
        </w:rPr>
        <w:t>.</w:t>
      </w:r>
    </w:p>
    <w:p w14:paraId="26D0B952" w14:textId="77777777" w:rsidR="00A921E2" w:rsidRPr="007B219C" w:rsidRDefault="00A921E2" w:rsidP="00A921E2">
      <w:pPr>
        <w:spacing w:line="360" w:lineRule="auto"/>
        <w:jc w:val="both"/>
        <w:rPr>
          <w:rFonts w:ascii="Tahoma" w:hAnsi="Tahoma" w:cs="Tahoma"/>
          <w:sz w:val="24"/>
          <w:szCs w:val="24"/>
        </w:rPr>
      </w:pPr>
    </w:p>
    <w:p w14:paraId="79B08D1B" w14:textId="77777777" w:rsidR="00A921E2" w:rsidRPr="004A601D" w:rsidRDefault="00A921E2" w:rsidP="006038B1">
      <w:pPr>
        <w:spacing w:line="360" w:lineRule="auto"/>
        <w:ind w:left="360"/>
        <w:jc w:val="both"/>
        <w:rPr>
          <w:rFonts w:ascii="Tahoma" w:hAnsi="Tahoma" w:cs="Tahoma"/>
          <w:sz w:val="24"/>
          <w:szCs w:val="24"/>
        </w:rPr>
      </w:pPr>
    </w:p>
    <w:sectPr w:rsidR="00A921E2" w:rsidRPr="004A601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9506B" w14:textId="77777777" w:rsidR="005838C6" w:rsidRDefault="005838C6" w:rsidP="00D15568">
      <w:pPr>
        <w:spacing w:after="0" w:line="240" w:lineRule="auto"/>
      </w:pPr>
      <w:r>
        <w:separator/>
      </w:r>
    </w:p>
  </w:endnote>
  <w:endnote w:type="continuationSeparator" w:id="0">
    <w:p w14:paraId="57F52820" w14:textId="77777777" w:rsidR="005838C6" w:rsidRDefault="005838C6" w:rsidP="00D15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779789"/>
      <w:docPartObj>
        <w:docPartGallery w:val="Page Numbers (Bottom of Page)"/>
        <w:docPartUnique/>
      </w:docPartObj>
    </w:sdtPr>
    <w:sdtEndPr>
      <w:rPr>
        <w:noProof/>
      </w:rPr>
    </w:sdtEndPr>
    <w:sdtContent>
      <w:p w14:paraId="0BA1578B" w14:textId="77777777" w:rsidR="00D15568" w:rsidRDefault="00D15568">
        <w:pPr>
          <w:pStyle w:val="Footer"/>
          <w:jc w:val="center"/>
        </w:pPr>
        <w:r>
          <w:fldChar w:fldCharType="begin"/>
        </w:r>
        <w:r>
          <w:instrText xml:space="preserve"> PAGE   \* MERGEFORMAT </w:instrText>
        </w:r>
        <w:r>
          <w:fldChar w:fldCharType="separate"/>
        </w:r>
        <w:r w:rsidR="00957106">
          <w:rPr>
            <w:noProof/>
          </w:rPr>
          <w:t>2</w:t>
        </w:r>
        <w:r>
          <w:rPr>
            <w:noProof/>
          </w:rPr>
          <w:fldChar w:fldCharType="end"/>
        </w:r>
      </w:p>
    </w:sdtContent>
  </w:sdt>
  <w:p w14:paraId="47A81B8E" w14:textId="77777777" w:rsidR="00D15568" w:rsidRDefault="00D15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F4CE7" w14:textId="77777777" w:rsidR="005838C6" w:rsidRDefault="005838C6" w:rsidP="00D15568">
      <w:pPr>
        <w:spacing w:after="0" w:line="240" w:lineRule="auto"/>
      </w:pPr>
      <w:r>
        <w:separator/>
      </w:r>
    </w:p>
  </w:footnote>
  <w:footnote w:type="continuationSeparator" w:id="0">
    <w:p w14:paraId="765132B8" w14:textId="77777777" w:rsidR="005838C6" w:rsidRDefault="005838C6" w:rsidP="00D15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5FF"/>
    <w:multiLevelType w:val="hybridMultilevel"/>
    <w:tmpl w:val="208C2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E1869"/>
    <w:multiLevelType w:val="hybridMultilevel"/>
    <w:tmpl w:val="7D86027A"/>
    <w:lvl w:ilvl="0" w:tplc="380A6A6E">
      <w:start w:val="1"/>
      <w:numFmt w:val="upperLetter"/>
      <w:lvlText w:val="%1."/>
      <w:lvlJc w:val="left"/>
      <w:pPr>
        <w:ind w:left="5820" w:hanging="360"/>
      </w:pPr>
      <w:rPr>
        <w:rFonts w:hint="default"/>
      </w:rPr>
    </w:lvl>
    <w:lvl w:ilvl="1" w:tplc="10090019" w:tentative="1">
      <w:start w:val="1"/>
      <w:numFmt w:val="lowerLetter"/>
      <w:lvlText w:val="%2."/>
      <w:lvlJc w:val="left"/>
      <w:pPr>
        <w:ind w:left="6540" w:hanging="360"/>
      </w:pPr>
    </w:lvl>
    <w:lvl w:ilvl="2" w:tplc="1009001B" w:tentative="1">
      <w:start w:val="1"/>
      <w:numFmt w:val="lowerRoman"/>
      <w:lvlText w:val="%3."/>
      <w:lvlJc w:val="right"/>
      <w:pPr>
        <w:ind w:left="7260" w:hanging="180"/>
      </w:pPr>
    </w:lvl>
    <w:lvl w:ilvl="3" w:tplc="1009000F" w:tentative="1">
      <w:start w:val="1"/>
      <w:numFmt w:val="decimal"/>
      <w:lvlText w:val="%4."/>
      <w:lvlJc w:val="left"/>
      <w:pPr>
        <w:ind w:left="7980" w:hanging="360"/>
      </w:pPr>
    </w:lvl>
    <w:lvl w:ilvl="4" w:tplc="10090019" w:tentative="1">
      <w:start w:val="1"/>
      <w:numFmt w:val="lowerLetter"/>
      <w:lvlText w:val="%5."/>
      <w:lvlJc w:val="left"/>
      <w:pPr>
        <w:ind w:left="8700" w:hanging="360"/>
      </w:pPr>
    </w:lvl>
    <w:lvl w:ilvl="5" w:tplc="1009001B" w:tentative="1">
      <w:start w:val="1"/>
      <w:numFmt w:val="lowerRoman"/>
      <w:lvlText w:val="%6."/>
      <w:lvlJc w:val="right"/>
      <w:pPr>
        <w:ind w:left="9420" w:hanging="180"/>
      </w:pPr>
    </w:lvl>
    <w:lvl w:ilvl="6" w:tplc="1009000F" w:tentative="1">
      <w:start w:val="1"/>
      <w:numFmt w:val="decimal"/>
      <w:lvlText w:val="%7."/>
      <w:lvlJc w:val="left"/>
      <w:pPr>
        <w:ind w:left="10140" w:hanging="360"/>
      </w:pPr>
    </w:lvl>
    <w:lvl w:ilvl="7" w:tplc="10090019" w:tentative="1">
      <w:start w:val="1"/>
      <w:numFmt w:val="lowerLetter"/>
      <w:lvlText w:val="%8."/>
      <w:lvlJc w:val="left"/>
      <w:pPr>
        <w:ind w:left="10860" w:hanging="360"/>
      </w:pPr>
    </w:lvl>
    <w:lvl w:ilvl="8" w:tplc="1009001B" w:tentative="1">
      <w:start w:val="1"/>
      <w:numFmt w:val="lowerRoman"/>
      <w:lvlText w:val="%9."/>
      <w:lvlJc w:val="right"/>
      <w:pPr>
        <w:ind w:left="11580" w:hanging="180"/>
      </w:pPr>
    </w:lvl>
  </w:abstractNum>
  <w:abstractNum w:abstractNumId="2" w15:restartNumberingAfterBreak="0">
    <w:nsid w:val="105C5E48"/>
    <w:multiLevelType w:val="hybridMultilevel"/>
    <w:tmpl w:val="EB48E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0542C"/>
    <w:multiLevelType w:val="hybridMultilevel"/>
    <w:tmpl w:val="E8FA5FB2"/>
    <w:lvl w:ilvl="0" w:tplc="65EA3D80">
      <w:start w:val="9"/>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AAE6EA3"/>
    <w:multiLevelType w:val="hybridMultilevel"/>
    <w:tmpl w:val="1AB03AB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49767EBA"/>
    <w:multiLevelType w:val="hybridMultilevel"/>
    <w:tmpl w:val="AD786842"/>
    <w:lvl w:ilvl="0" w:tplc="06601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A37CDC"/>
    <w:multiLevelType w:val="hybridMultilevel"/>
    <w:tmpl w:val="6734A43A"/>
    <w:lvl w:ilvl="0" w:tplc="00C625FA">
      <w:start w:val="1"/>
      <w:numFmt w:val="upperLetter"/>
      <w:lvlText w:val="%1."/>
      <w:lvlJc w:val="left"/>
      <w:pPr>
        <w:ind w:left="6120" w:hanging="360"/>
      </w:pPr>
      <w:rPr>
        <w:rFonts w:hint="default"/>
      </w:rPr>
    </w:lvl>
    <w:lvl w:ilvl="1" w:tplc="10090019" w:tentative="1">
      <w:start w:val="1"/>
      <w:numFmt w:val="lowerLetter"/>
      <w:lvlText w:val="%2."/>
      <w:lvlJc w:val="left"/>
      <w:pPr>
        <w:ind w:left="6840" w:hanging="360"/>
      </w:pPr>
    </w:lvl>
    <w:lvl w:ilvl="2" w:tplc="1009001B" w:tentative="1">
      <w:start w:val="1"/>
      <w:numFmt w:val="lowerRoman"/>
      <w:lvlText w:val="%3."/>
      <w:lvlJc w:val="right"/>
      <w:pPr>
        <w:ind w:left="7560" w:hanging="180"/>
      </w:pPr>
    </w:lvl>
    <w:lvl w:ilvl="3" w:tplc="1009000F" w:tentative="1">
      <w:start w:val="1"/>
      <w:numFmt w:val="decimal"/>
      <w:lvlText w:val="%4."/>
      <w:lvlJc w:val="left"/>
      <w:pPr>
        <w:ind w:left="8280" w:hanging="360"/>
      </w:pPr>
    </w:lvl>
    <w:lvl w:ilvl="4" w:tplc="10090019" w:tentative="1">
      <w:start w:val="1"/>
      <w:numFmt w:val="lowerLetter"/>
      <w:lvlText w:val="%5."/>
      <w:lvlJc w:val="left"/>
      <w:pPr>
        <w:ind w:left="9000" w:hanging="360"/>
      </w:pPr>
    </w:lvl>
    <w:lvl w:ilvl="5" w:tplc="1009001B" w:tentative="1">
      <w:start w:val="1"/>
      <w:numFmt w:val="lowerRoman"/>
      <w:lvlText w:val="%6."/>
      <w:lvlJc w:val="right"/>
      <w:pPr>
        <w:ind w:left="9720" w:hanging="180"/>
      </w:pPr>
    </w:lvl>
    <w:lvl w:ilvl="6" w:tplc="1009000F" w:tentative="1">
      <w:start w:val="1"/>
      <w:numFmt w:val="decimal"/>
      <w:lvlText w:val="%7."/>
      <w:lvlJc w:val="left"/>
      <w:pPr>
        <w:ind w:left="10440" w:hanging="360"/>
      </w:pPr>
    </w:lvl>
    <w:lvl w:ilvl="7" w:tplc="10090019" w:tentative="1">
      <w:start w:val="1"/>
      <w:numFmt w:val="lowerLetter"/>
      <w:lvlText w:val="%8."/>
      <w:lvlJc w:val="left"/>
      <w:pPr>
        <w:ind w:left="11160" w:hanging="360"/>
      </w:pPr>
    </w:lvl>
    <w:lvl w:ilvl="8" w:tplc="1009001B" w:tentative="1">
      <w:start w:val="1"/>
      <w:numFmt w:val="lowerRoman"/>
      <w:lvlText w:val="%9."/>
      <w:lvlJc w:val="right"/>
      <w:pPr>
        <w:ind w:left="11880" w:hanging="180"/>
      </w:pPr>
    </w:lvl>
  </w:abstractNum>
  <w:abstractNum w:abstractNumId="7" w15:restartNumberingAfterBreak="0">
    <w:nsid w:val="7FD57252"/>
    <w:multiLevelType w:val="hybridMultilevel"/>
    <w:tmpl w:val="3FCE325A"/>
    <w:lvl w:ilvl="0" w:tplc="8F6CB7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3"/>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E60"/>
    <w:rsid w:val="00011BCE"/>
    <w:rsid w:val="000B1DA1"/>
    <w:rsid w:val="000E6FF4"/>
    <w:rsid w:val="001004EF"/>
    <w:rsid w:val="00151CC2"/>
    <w:rsid w:val="001746A6"/>
    <w:rsid w:val="00192BD0"/>
    <w:rsid w:val="002548A8"/>
    <w:rsid w:val="0027117E"/>
    <w:rsid w:val="002731A9"/>
    <w:rsid w:val="002A7E6D"/>
    <w:rsid w:val="002C106E"/>
    <w:rsid w:val="00306232"/>
    <w:rsid w:val="00383C7C"/>
    <w:rsid w:val="003D6B1F"/>
    <w:rsid w:val="003E1EDB"/>
    <w:rsid w:val="003F6265"/>
    <w:rsid w:val="00422ECA"/>
    <w:rsid w:val="00441419"/>
    <w:rsid w:val="00474C94"/>
    <w:rsid w:val="004A601D"/>
    <w:rsid w:val="00555E36"/>
    <w:rsid w:val="005838C6"/>
    <w:rsid w:val="00590A38"/>
    <w:rsid w:val="006038B1"/>
    <w:rsid w:val="00604900"/>
    <w:rsid w:val="006464B0"/>
    <w:rsid w:val="00711EB3"/>
    <w:rsid w:val="007571DE"/>
    <w:rsid w:val="007C706E"/>
    <w:rsid w:val="00816A8C"/>
    <w:rsid w:val="008272B8"/>
    <w:rsid w:val="00832FC0"/>
    <w:rsid w:val="008619F9"/>
    <w:rsid w:val="008A5D54"/>
    <w:rsid w:val="008E655C"/>
    <w:rsid w:val="00926823"/>
    <w:rsid w:val="00957106"/>
    <w:rsid w:val="009E4737"/>
    <w:rsid w:val="00A35987"/>
    <w:rsid w:val="00A5727F"/>
    <w:rsid w:val="00A921E2"/>
    <w:rsid w:val="00A926A1"/>
    <w:rsid w:val="00AB2521"/>
    <w:rsid w:val="00B008FF"/>
    <w:rsid w:val="00B5747E"/>
    <w:rsid w:val="00BD3E0C"/>
    <w:rsid w:val="00C323CC"/>
    <w:rsid w:val="00C359EB"/>
    <w:rsid w:val="00C379B6"/>
    <w:rsid w:val="00C56A3C"/>
    <w:rsid w:val="00C82002"/>
    <w:rsid w:val="00CA6E85"/>
    <w:rsid w:val="00CB4CED"/>
    <w:rsid w:val="00CC28D2"/>
    <w:rsid w:val="00CC6C8D"/>
    <w:rsid w:val="00CD32CF"/>
    <w:rsid w:val="00D03861"/>
    <w:rsid w:val="00D15568"/>
    <w:rsid w:val="00D4337D"/>
    <w:rsid w:val="00D62D5F"/>
    <w:rsid w:val="00D8228D"/>
    <w:rsid w:val="00DE746D"/>
    <w:rsid w:val="00DF7E60"/>
    <w:rsid w:val="00E03A34"/>
    <w:rsid w:val="00E37B8A"/>
    <w:rsid w:val="00E64F24"/>
    <w:rsid w:val="00EE300E"/>
    <w:rsid w:val="00F20FDB"/>
    <w:rsid w:val="00F27814"/>
    <w:rsid w:val="00F4061E"/>
    <w:rsid w:val="00F431B2"/>
    <w:rsid w:val="00F94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C173"/>
  <w15:chartTrackingRefBased/>
  <w15:docId w15:val="{EBC55AF0-BEDD-4CEA-BFB5-F62A9B94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C8D"/>
    <w:pPr>
      <w:ind w:left="720"/>
      <w:contextualSpacing/>
    </w:pPr>
  </w:style>
  <w:style w:type="paragraph" w:styleId="Header">
    <w:name w:val="header"/>
    <w:basedOn w:val="Normal"/>
    <w:link w:val="HeaderChar"/>
    <w:uiPriority w:val="99"/>
    <w:unhideWhenUsed/>
    <w:rsid w:val="00D15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568"/>
  </w:style>
  <w:style w:type="paragraph" w:styleId="Footer">
    <w:name w:val="footer"/>
    <w:basedOn w:val="Normal"/>
    <w:link w:val="FooterChar"/>
    <w:uiPriority w:val="99"/>
    <w:unhideWhenUsed/>
    <w:rsid w:val="00D15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568"/>
  </w:style>
  <w:style w:type="paragraph" w:styleId="NoSpacing">
    <w:name w:val="No Spacing"/>
    <w:uiPriority w:val="1"/>
    <w:qFormat/>
    <w:rsid w:val="004A601D"/>
    <w:pPr>
      <w:spacing w:after="0" w:line="240" w:lineRule="auto"/>
    </w:pPr>
    <w:rPr>
      <w:lang w:val="en-GB"/>
    </w:rPr>
  </w:style>
  <w:style w:type="paragraph" w:styleId="BalloonText">
    <w:name w:val="Balloon Text"/>
    <w:basedOn w:val="Normal"/>
    <w:link w:val="BalloonTextChar"/>
    <w:uiPriority w:val="99"/>
    <w:semiHidden/>
    <w:unhideWhenUsed/>
    <w:rsid w:val="00CB4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C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52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2601</Words>
  <Characters>14830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K. Marful-Sau</dc:creator>
  <cp:keywords/>
  <dc:description/>
  <cp:lastModifiedBy>js</cp:lastModifiedBy>
  <cp:revision>12</cp:revision>
  <cp:lastPrinted>2019-12-20T10:58:00Z</cp:lastPrinted>
  <dcterms:created xsi:type="dcterms:W3CDTF">2019-12-11T12:41:00Z</dcterms:created>
  <dcterms:modified xsi:type="dcterms:W3CDTF">2019-12-20T11:10:00Z</dcterms:modified>
</cp:coreProperties>
</file>