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DD4" w:rsidRPr="00E853D9" w:rsidRDefault="00FF2DD4" w:rsidP="00FF2DD4">
      <w:pPr>
        <w:spacing w:before="240"/>
        <w:jc w:val="center"/>
        <w:rPr>
          <w:rFonts w:ascii="Tahoma" w:hAnsi="Tahoma" w:cs="Tahoma"/>
          <w:b/>
          <w:sz w:val="26"/>
          <w:szCs w:val="26"/>
          <w:u w:val="single"/>
        </w:rPr>
      </w:pPr>
      <w:r w:rsidRPr="00E853D9">
        <w:rPr>
          <w:rFonts w:ascii="Tahoma" w:hAnsi="Tahoma" w:cs="Tahoma"/>
          <w:b/>
          <w:sz w:val="26"/>
          <w:szCs w:val="26"/>
          <w:u w:val="single"/>
        </w:rPr>
        <w:t>IN THE SUPERIOR COURT OF JUDICATURE</w:t>
      </w:r>
    </w:p>
    <w:p w:rsidR="00FF2DD4" w:rsidRPr="00E853D9" w:rsidRDefault="00FF2DD4" w:rsidP="00FF2DD4">
      <w:pPr>
        <w:spacing w:before="240"/>
        <w:jc w:val="center"/>
        <w:rPr>
          <w:rFonts w:ascii="Tahoma" w:hAnsi="Tahoma" w:cs="Tahoma"/>
          <w:b/>
          <w:sz w:val="26"/>
          <w:szCs w:val="26"/>
          <w:u w:val="single"/>
        </w:rPr>
      </w:pPr>
      <w:r w:rsidRPr="00E853D9">
        <w:rPr>
          <w:rFonts w:ascii="Tahoma" w:hAnsi="Tahoma" w:cs="Tahoma"/>
          <w:b/>
          <w:sz w:val="26"/>
          <w:szCs w:val="26"/>
          <w:u w:val="single"/>
        </w:rPr>
        <w:t>IN THE SUPREME COURT</w:t>
      </w:r>
    </w:p>
    <w:p w:rsidR="00FF2DD4" w:rsidRPr="00E853D9" w:rsidRDefault="00FF2DD4" w:rsidP="00FF2DD4">
      <w:pPr>
        <w:spacing w:before="240"/>
        <w:jc w:val="center"/>
        <w:rPr>
          <w:rFonts w:ascii="Tahoma" w:hAnsi="Tahoma" w:cs="Tahoma"/>
          <w:b/>
          <w:sz w:val="26"/>
          <w:szCs w:val="26"/>
          <w:u w:val="single"/>
        </w:rPr>
      </w:pPr>
      <w:r w:rsidRPr="00E853D9">
        <w:rPr>
          <w:rFonts w:ascii="Tahoma" w:hAnsi="Tahoma" w:cs="Tahoma"/>
          <w:b/>
          <w:sz w:val="26"/>
          <w:szCs w:val="26"/>
          <w:u w:val="single"/>
        </w:rPr>
        <w:t>ACCRA – A.D. 2019</w:t>
      </w:r>
    </w:p>
    <w:p w:rsidR="00FF2DD4" w:rsidRPr="00E853D9" w:rsidRDefault="00FF2DD4" w:rsidP="00FF2DD4">
      <w:pPr>
        <w:jc w:val="both"/>
        <w:rPr>
          <w:rFonts w:ascii="Tahoma" w:hAnsi="Tahoma" w:cs="Tahoma"/>
          <w:sz w:val="26"/>
          <w:szCs w:val="26"/>
        </w:rPr>
      </w:pPr>
    </w:p>
    <w:p w:rsidR="00FF2DD4" w:rsidRPr="00E853D9" w:rsidRDefault="00FF2DD4" w:rsidP="00FF2DD4">
      <w:pPr>
        <w:spacing w:before="120"/>
        <w:ind w:left="1440" w:firstLine="720"/>
        <w:jc w:val="both"/>
        <w:rPr>
          <w:rFonts w:ascii="Tahoma" w:hAnsi="Tahoma" w:cs="Tahoma"/>
          <w:b/>
          <w:sz w:val="26"/>
          <w:szCs w:val="26"/>
        </w:rPr>
      </w:pPr>
      <w:r w:rsidRPr="00E853D9">
        <w:rPr>
          <w:rFonts w:ascii="Tahoma" w:hAnsi="Tahoma" w:cs="Tahoma"/>
          <w:b/>
          <w:sz w:val="26"/>
          <w:szCs w:val="26"/>
        </w:rPr>
        <w:t xml:space="preserve">CORAM: </w:t>
      </w:r>
      <w:r w:rsidRPr="00E853D9">
        <w:rPr>
          <w:rFonts w:ascii="Tahoma" w:hAnsi="Tahoma" w:cs="Tahoma"/>
          <w:b/>
          <w:sz w:val="26"/>
          <w:szCs w:val="26"/>
        </w:rPr>
        <w:tab/>
      </w:r>
      <w:r w:rsidR="00BC2F1E" w:rsidRPr="00E853D9">
        <w:rPr>
          <w:rFonts w:ascii="Tahoma" w:hAnsi="Tahoma" w:cs="Tahoma"/>
          <w:b/>
          <w:sz w:val="26"/>
          <w:szCs w:val="26"/>
        </w:rPr>
        <w:t>ADINYIRA (MRS.)</w:t>
      </w:r>
      <w:r w:rsidRPr="00E853D9">
        <w:rPr>
          <w:rFonts w:ascii="Tahoma" w:hAnsi="Tahoma" w:cs="Tahoma"/>
          <w:b/>
          <w:sz w:val="26"/>
          <w:szCs w:val="26"/>
        </w:rPr>
        <w:t>, JSC (PRESIDING)</w:t>
      </w:r>
    </w:p>
    <w:p w:rsidR="00FF2DD4" w:rsidRPr="00E853D9" w:rsidRDefault="00FF2DD4" w:rsidP="00FF2DD4">
      <w:pPr>
        <w:spacing w:before="120"/>
        <w:ind w:left="2880" w:firstLine="720"/>
        <w:jc w:val="both"/>
        <w:rPr>
          <w:rFonts w:ascii="Tahoma" w:hAnsi="Tahoma" w:cs="Tahoma"/>
          <w:b/>
          <w:sz w:val="26"/>
          <w:szCs w:val="26"/>
        </w:rPr>
      </w:pPr>
      <w:r w:rsidRPr="00E853D9">
        <w:rPr>
          <w:rFonts w:ascii="Tahoma" w:hAnsi="Tahoma" w:cs="Tahoma"/>
          <w:b/>
          <w:sz w:val="26"/>
          <w:szCs w:val="26"/>
        </w:rPr>
        <w:t>BAFFOE-BONNIE, JSC</w:t>
      </w:r>
    </w:p>
    <w:p w:rsidR="00FF2DD4" w:rsidRPr="00E853D9" w:rsidRDefault="00FF2DD4" w:rsidP="00FF2DD4">
      <w:pPr>
        <w:spacing w:before="120"/>
        <w:jc w:val="both"/>
        <w:rPr>
          <w:rFonts w:ascii="Tahoma" w:hAnsi="Tahoma" w:cs="Tahoma"/>
          <w:b/>
          <w:sz w:val="26"/>
          <w:szCs w:val="26"/>
        </w:rPr>
      </w:pP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00BC2F1E" w:rsidRPr="00E853D9">
        <w:rPr>
          <w:rFonts w:ascii="Tahoma" w:hAnsi="Tahoma" w:cs="Tahoma"/>
          <w:b/>
          <w:sz w:val="26"/>
          <w:szCs w:val="26"/>
        </w:rPr>
        <w:t>MARFUL-SAU</w:t>
      </w:r>
      <w:r w:rsidRPr="00E853D9">
        <w:rPr>
          <w:rFonts w:ascii="Tahoma" w:hAnsi="Tahoma" w:cs="Tahoma"/>
          <w:b/>
          <w:sz w:val="26"/>
          <w:szCs w:val="26"/>
        </w:rPr>
        <w:t>, JSC</w:t>
      </w:r>
    </w:p>
    <w:p w:rsidR="00FF2DD4" w:rsidRPr="00E853D9" w:rsidRDefault="00FF2DD4" w:rsidP="00FF2DD4">
      <w:pPr>
        <w:spacing w:before="120"/>
        <w:jc w:val="both"/>
        <w:rPr>
          <w:rFonts w:ascii="Tahoma" w:hAnsi="Tahoma" w:cs="Tahoma"/>
          <w:b/>
          <w:sz w:val="26"/>
          <w:szCs w:val="26"/>
        </w:rPr>
      </w:pP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t>A</w:t>
      </w:r>
      <w:r w:rsidR="00BC2F1E" w:rsidRPr="00E853D9">
        <w:rPr>
          <w:rFonts w:ascii="Tahoma" w:hAnsi="Tahoma" w:cs="Tahoma"/>
          <w:b/>
          <w:sz w:val="26"/>
          <w:szCs w:val="26"/>
        </w:rPr>
        <w:t>MEGATCHER</w:t>
      </w:r>
      <w:r w:rsidRPr="00E853D9">
        <w:rPr>
          <w:rFonts w:ascii="Tahoma" w:hAnsi="Tahoma" w:cs="Tahoma"/>
          <w:b/>
          <w:sz w:val="26"/>
          <w:szCs w:val="26"/>
        </w:rPr>
        <w:t>, JSC</w:t>
      </w:r>
    </w:p>
    <w:p w:rsidR="00FF2DD4" w:rsidRPr="00E853D9" w:rsidRDefault="00FF2DD4" w:rsidP="00FF2DD4">
      <w:pPr>
        <w:spacing w:before="120"/>
        <w:jc w:val="both"/>
        <w:rPr>
          <w:rFonts w:ascii="Tahoma" w:hAnsi="Tahoma" w:cs="Tahoma"/>
          <w:b/>
          <w:sz w:val="26"/>
          <w:szCs w:val="26"/>
        </w:rPr>
      </w:pP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00BC2F1E" w:rsidRPr="00E853D9">
        <w:rPr>
          <w:rFonts w:ascii="Tahoma" w:hAnsi="Tahoma" w:cs="Tahoma"/>
          <w:b/>
          <w:sz w:val="26"/>
          <w:szCs w:val="26"/>
        </w:rPr>
        <w:t>KOTEY</w:t>
      </w:r>
      <w:r w:rsidRPr="00E853D9">
        <w:rPr>
          <w:rFonts w:ascii="Tahoma" w:hAnsi="Tahoma" w:cs="Tahoma"/>
          <w:b/>
          <w:sz w:val="26"/>
          <w:szCs w:val="26"/>
        </w:rPr>
        <w:t>, JSC</w:t>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p>
    <w:p w:rsidR="00FF2DD4" w:rsidRPr="00E853D9" w:rsidRDefault="00FF2DD4" w:rsidP="00FF2DD4">
      <w:pPr>
        <w:spacing w:after="0"/>
        <w:jc w:val="both"/>
        <w:rPr>
          <w:rFonts w:ascii="Tahoma" w:hAnsi="Tahoma" w:cs="Tahoma"/>
          <w:b/>
          <w:sz w:val="26"/>
          <w:szCs w:val="26"/>
          <w:u w:val="single"/>
        </w:rPr>
      </w:pP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u w:val="single"/>
        </w:rPr>
        <w:t>CIVIL APPEAL</w:t>
      </w:r>
    </w:p>
    <w:p w:rsidR="00FF2DD4" w:rsidRPr="00E853D9" w:rsidRDefault="00FF2DD4" w:rsidP="00FF2DD4">
      <w:pPr>
        <w:ind w:left="5040" w:firstLine="720"/>
        <w:contextualSpacing/>
        <w:jc w:val="both"/>
        <w:rPr>
          <w:rFonts w:ascii="Tahoma" w:hAnsi="Tahoma" w:cs="Tahoma"/>
          <w:b/>
          <w:sz w:val="26"/>
          <w:szCs w:val="26"/>
          <w:u w:val="single"/>
        </w:rPr>
      </w:pPr>
      <w:r w:rsidRPr="00E853D9">
        <w:rPr>
          <w:rFonts w:ascii="Tahoma" w:hAnsi="Tahoma" w:cs="Tahoma"/>
          <w:b/>
          <w:sz w:val="26"/>
          <w:szCs w:val="26"/>
          <w:u w:val="single"/>
        </w:rPr>
        <w:t>NO. J4/61/2018</w:t>
      </w:r>
    </w:p>
    <w:p w:rsidR="00FF2DD4" w:rsidRPr="00E853D9" w:rsidRDefault="00FF2DD4" w:rsidP="00FF2DD4">
      <w:pPr>
        <w:ind w:left="6480" w:firstLine="720"/>
        <w:contextualSpacing/>
        <w:jc w:val="both"/>
        <w:rPr>
          <w:rFonts w:ascii="Tahoma" w:hAnsi="Tahoma" w:cs="Tahoma"/>
          <w:b/>
          <w:sz w:val="26"/>
          <w:szCs w:val="26"/>
          <w:u w:val="single"/>
        </w:rPr>
      </w:pPr>
    </w:p>
    <w:p w:rsidR="00FF2DD4" w:rsidRPr="00E853D9" w:rsidRDefault="00FF2DD4" w:rsidP="00FF2DD4">
      <w:pPr>
        <w:spacing w:line="360" w:lineRule="auto"/>
        <w:ind w:left="7200" w:hanging="1440"/>
        <w:jc w:val="both"/>
        <w:rPr>
          <w:rFonts w:ascii="Tahoma" w:hAnsi="Tahoma" w:cs="Tahoma"/>
          <w:b/>
          <w:sz w:val="26"/>
          <w:szCs w:val="26"/>
          <w:u w:val="single"/>
        </w:rPr>
      </w:pPr>
      <w:r w:rsidRPr="00E853D9">
        <w:rPr>
          <w:rFonts w:ascii="Tahoma" w:hAnsi="Tahoma" w:cs="Tahoma"/>
          <w:b/>
          <w:sz w:val="26"/>
          <w:szCs w:val="26"/>
          <w:u w:val="single"/>
        </w:rPr>
        <w:t>8</w:t>
      </w:r>
      <w:r w:rsidRPr="00E853D9">
        <w:rPr>
          <w:rFonts w:ascii="Tahoma" w:hAnsi="Tahoma" w:cs="Tahoma"/>
          <w:b/>
          <w:sz w:val="26"/>
          <w:szCs w:val="26"/>
          <w:u w:val="single"/>
          <w:vertAlign w:val="superscript"/>
        </w:rPr>
        <w:t>TH</w:t>
      </w:r>
      <w:r w:rsidRPr="00E853D9">
        <w:rPr>
          <w:rFonts w:ascii="Tahoma" w:hAnsi="Tahoma" w:cs="Tahoma"/>
          <w:b/>
          <w:sz w:val="26"/>
          <w:szCs w:val="26"/>
          <w:u w:val="single"/>
        </w:rPr>
        <w:t xml:space="preserve"> MAY, 2019</w:t>
      </w:r>
    </w:p>
    <w:p w:rsidR="002E1F8A" w:rsidRPr="00E853D9" w:rsidRDefault="00561B01" w:rsidP="00561B01">
      <w:pPr>
        <w:pStyle w:val="NoSpacing"/>
        <w:spacing w:line="480" w:lineRule="auto"/>
        <w:rPr>
          <w:rFonts w:ascii="Tahoma" w:hAnsi="Tahoma" w:cs="Tahoma"/>
          <w:sz w:val="26"/>
          <w:szCs w:val="26"/>
        </w:rPr>
      </w:pPr>
      <w:r w:rsidRPr="00E853D9">
        <w:rPr>
          <w:rFonts w:ascii="Tahoma" w:hAnsi="Tahoma" w:cs="Tahoma"/>
          <w:sz w:val="26"/>
          <w:szCs w:val="26"/>
        </w:rPr>
        <w:t>NII STEPHEN MALEY NAI</w:t>
      </w:r>
      <w:r w:rsidR="00E853D9">
        <w:rPr>
          <w:rFonts w:ascii="Tahoma" w:hAnsi="Tahoma" w:cs="Tahoma"/>
          <w:sz w:val="26"/>
          <w:szCs w:val="26"/>
        </w:rPr>
        <w:t xml:space="preserve">                  ……          PLAINTIFF/APPELLANT/APPELLANT </w:t>
      </w:r>
    </w:p>
    <w:p w:rsidR="00E853D9" w:rsidRDefault="00E853D9" w:rsidP="00E853D9">
      <w:pPr>
        <w:pStyle w:val="NoSpacing"/>
        <w:rPr>
          <w:rFonts w:ascii="Tahoma" w:hAnsi="Tahoma" w:cs="Tahoma"/>
          <w:sz w:val="26"/>
          <w:szCs w:val="26"/>
        </w:rPr>
      </w:pPr>
      <w:r w:rsidRPr="00E853D9">
        <w:rPr>
          <w:rFonts w:ascii="Tahoma" w:hAnsi="Tahoma" w:cs="Tahoma"/>
          <w:sz w:val="26"/>
          <w:szCs w:val="26"/>
        </w:rPr>
        <w:t>(</w:t>
      </w:r>
      <w:r w:rsidR="00561B01" w:rsidRPr="00E853D9">
        <w:rPr>
          <w:rFonts w:ascii="Tahoma" w:hAnsi="Tahoma" w:cs="Tahoma"/>
          <w:sz w:val="26"/>
          <w:szCs w:val="26"/>
        </w:rPr>
        <w:t xml:space="preserve">SUING AS HEAD OF NUMO KWASHIE </w:t>
      </w:r>
    </w:p>
    <w:p w:rsidR="00561B01" w:rsidRPr="00E853D9" w:rsidRDefault="00561B01" w:rsidP="00E853D9">
      <w:pPr>
        <w:pStyle w:val="NoSpacing"/>
        <w:rPr>
          <w:rFonts w:ascii="Tahoma" w:hAnsi="Tahoma" w:cs="Tahoma"/>
          <w:sz w:val="26"/>
          <w:szCs w:val="26"/>
        </w:rPr>
      </w:pPr>
      <w:r w:rsidRPr="00E853D9">
        <w:rPr>
          <w:rFonts w:ascii="Tahoma" w:hAnsi="Tahoma" w:cs="Tahoma"/>
          <w:sz w:val="26"/>
          <w:szCs w:val="26"/>
        </w:rPr>
        <w:t>MENSAH</w:t>
      </w:r>
      <w:r w:rsidR="00E853D9">
        <w:rPr>
          <w:rFonts w:ascii="Tahoma" w:hAnsi="Tahoma" w:cs="Tahoma"/>
          <w:sz w:val="26"/>
          <w:szCs w:val="26"/>
        </w:rPr>
        <w:t xml:space="preserve"> </w:t>
      </w:r>
      <w:r w:rsidRPr="00E853D9">
        <w:rPr>
          <w:rFonts w:ascii="Tahoma" w:hAnsi="Tahoma" w:cs="Tahoma"/>
          <w:sz w:val="26"/>
          <w:szCs w:val="26"/>
        </w:rPr>
        <w:t>DADE NS</w:t>
      </w:r>
      <w:r w:rsidR="00E853D9" w:rsidRPr="00E853D9">
        <w:rPr>
          <w:rFonts w:ascii="Tahoma" w:hAnsi="Tahoma" w:cs="Tahoma"/>
          <w:sz w:val="26"/>
          <w:szCs w:val="26"/>
        </w:rPr>
        <w:t>UROJA FAMILY)</w:t>
      </w:r>
    </w:p>
    <w:p w:rsidR="00561B01" w:rsidRPr="00E853D9" w:rsidRDefault="00561B01" w:rsidP="00561B01">
      <w:pPr>
        <w:pStyle w:val="NoSpacing"/>
        <w:spacing w:line="480" w:lineRule="auto"/>
        <w:rPr>
          <w:rFonts w:ascii="Tahoma" w:hAnsi="Tahoma" w:cs="Tahoma"/>
          <w:sz w:val="26"/>
          <w:szCs w:val="26"/>
        </w:rPr>
      </w:pPr>
    </w:p>
    <w:p w:rsidR="002E1F8A" w:rsidRDefault="00561B01" w:rsidP="00E853D9">
      <w:pPr>
        <w:pStyle w:val="NoSpacing"/>
        <w:spacing w:after="360" w:line="480" w:lineRule="auto"/>
        <w:rPr>
          <w:rFonts w:ascii="Tahoma" w:hAnsi="Tahoma" w:cs="Tahoma"/>
          <w:sz w:val="26"/>
          <w:szCs w:val="26"/>
        </w:rPr>
      </w:pPr>
      <w:r w:rsidRPr="00E853D9">
        <w:rPr>
          <w:rFonts w:ascii="Tahoma" w:hAnsi="Tahoma" w:cs="Tahoma"/>
          <w:sz w:val="26"/>
          <w:szCs w:val="26"/>
        </w:rPr>
        <w:t>VRS</w:t>
      </w:r>
    </w:p>
    <w:p w:rsidR="00E853D9" w:rsidRDefault="00561B01" w:rsidP="00E853D9">
      <w:pPr>
        <w:pStyle w:val="NoSpacing"/>
        <w:rPr>
          <w:rFonts w:ascii="Tahoma" w:hAnsi="Tahoma" w:cs="Tahoma"/>
          <w:sz w:val="26"/>
          <w:szCs w:val="26"/>
        </w:rPr>
      </w:pPr>
      <w:r w:rsidRPr="00E853D9">
        <w:rPr>
          <w:rFonts w:ascii="Tahoma" w:hAnsi="Tahoma" w:cs="Tahoma"/>
          <w:sz w:val="26"/>
          <w:szCs w:val="26"/>
        </w:rPr>
        <w:t>EAST DADEKOTOPON DEVELOPMENT TRUST</w:t>
      </w:r>
      <w:r w:rsidR="00E853D9">
        <w:rPr>
          <w:rFonts w:ascii="Tahoma" w:hAnsi="Tahoma" w:cs="Tahoma"/>
          <w:sz w:val="26"/>
          <w:szCs w:val="26"/>
        </w:rPr>
        <w:t xml:space="preserve">     ……     DEFENDANT/RESPONDENT/</w:t>
      </w:r>
    </w:p>
    <w:p w:rsidR="002E1F8A" w:rsidRDefault="00E853D9" w:rsidP="00E853D9">
      <w:pPr>
        <w:pStyle w:val="NoSpacing"/>
        <w:pBdr>
          <w:bottom w:val="single" w:sz="12" w:space="1" w:color="auto"/>
        </w:pBdr>
        <w:rPr>
          <w:rFonts w:ascii="Tahoma" w:hAnsi="Tahoma" w:cs="Tahoma"/>
          <w:sz w:val="26"/>
          <w:szCs w:val="26"/>
        </w:rPr>
      </w:pPr>
      <w:r>
        <w:rPr>
          <w:rFonts w:ascii="Tahoma" w:hAnsi="Tahoma" w:cs="Tahoma"/>
          <w:sz w:val="26"/>
          <w:szCs w:val="26"/>
        </w:rPr>
        <w:t xml:space="preserve">                                                                               RESPONDENT</w:t>
      </w:r>
    </w:p>
    <w:p w:rsidR="00E853D9" w:rsidRDefault="00E853D9" w:rsidP="00E853D9">
      <w:pPr>
        <w:pStyle w:val="NoSpacing"/>
        <w:tabs>
          <w:tab w:val="left" w:pos="3075"/>
        </w:tabs>
        <w:rPr>
          <w:rFonts w:ascii="Tahoma" w:hAnsi="Tahoma" w:cs="Tahoma"/>
          <w:sz w:val="26"/>
          <w:szCs w:val="26"/>
        </w:rPr>
      </w:pPr>
      <w:r>
        <w:rPr>
          <w:rFonts w:ascii="Tahoma" w:hAnsi="Tahoma" w:cs="Tahoma"/>
          <w:sz w:val="26"/>
          <w:szCs w:val="26"/>
        </w:rPr>
        <w:tab/>
      </w:r>
    </w:p>
    <w:p w:rsidR="00E853D9" w:rsidRPr="00E853D9" w:rsidRDefault="00E853D9" w:rsidP="00E853D9">
      <w:pPr>
        <w:pStyle w:val="NoSpacing"/>
        <w:pBdr>
          <w:bottom w:val="single" w:sz="12" w:space="1" w:color="auto"/>
        </w:pBdr>
        <w:tabs>
          <w:tab w:val="left" w:pos="3075"/>
        </w:tabs>
        <w:jc w:val="center"/>
        <w:rPr>
          <w:rFonts w:ascii="Tahoma" w:hAnsi="Tahoma" w:cs="Tahoma"/>
          <w:b/>
          <w:sz w:val="26"/>
          <w:szCs w:val="26"/>
        </w:rPr>
      </w:pPr>
      <w:r w:rsidRPr="00E853D9">
        <w:rPr>
          <w:rFonts w:ascii="Tahoma" w:hAnsi="Tahoma" w:cs="Tahoma"/>
          <w:b/>
          <w:sz w:val="26"/>
          <w:szCs w:val="26"/>
        </w:rPr>
        <w:t>JUDGMENT</w:t>
      </w:r>
    </w:p>
    <w:p w:rsidR="00E853D9" w:rsidRPr="00E853D9" w:rsidRDefault="00E853D9" w:rsidP="00E853D9">
      <w:pPr>
        <w:pStyle w:val="NoSpacing"/>
        <w:tabs>
          <w:tab w:val="left" w:pos="3075"/>
        </w:tabs>
        <w:rPr>
          <w:rFonts w:ascii="Tahoma" w:hAnsi="Tahoma" w:cs="Tahoma"/>
          <w:sz w:val="26"/>
          <w:szCs w:val="26"/>
        </w:rPr>
      </w:pPr>
    </w:p>
    <w:p w:rsidR="002E1F8A" w:rsidRPr="00E853D9" w:rsidRDefault="002E1F8A" w:rsidP="00367D5F">
      <w:pPr>
        <w:pStyle w:val="NoSpacing"/>
        <w:spacing w:line="360" w:lineRule="auto"/>
        <w:jc w:val="center"/>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b/>
          <w:sz w:val="26"/>
          <w:szCs w:val="26"/>
          <w:u w:val="single"/>
        </w:rPr>
      </w:pPr>
      <w:r w:rsidRPr="00E853D9">
        <w:rPr>
          <w:rFonts w:ascii="Tahoma" w:hAnsi="Tahoma" w:cs="Tahoma"/>
          <w:b/>
          <w:sz w:val="26"/>
          <w:szCs w:val="26"/>
          <w:u w:val="single"/>
        </w:rPr>
        <w:t xml:space="preserve">KOTEY, </w:t>
      </w:r>
      <w:proofErr w:type="gramStart"/>
      <w:r w:rsidRPr="00E853D9">
        <w:rPr>
          <w:rFonts w:ascii="Tahoma" w:hAnsi="Tahoma" w:cs="Tahoma"/>
          <w:b/>
          <w:sz w:val="26"/>
          <w:szCs w:val="26"/>
          <w:u w:val="single"/>
        </w:rPr>
        <w:t>JSC</w:t>
      </w:r>
      <w:r w:rsidR="00E853D9">
        <w:rPr>
          <w:rFonts w:ascii="Tahoma" w:hAnsi="Tahoma" w:cs="Tahoma"/>
          <w:b/>
          <w:sz w:val="26"/>
          <w:szCs w:val="26"/>
          <w:u w:val="single"/>
        </w:rPr>
        <w:t>:-</w:t>
      </w:r>
      <w:proofErr w:type="gramEnd"/>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This appeal brings into sharp </w:t>
      </w:r>
      <w:r w:rsidR="00567159" w:rsidRPr="00E853D9">
        <w:rPr>
          <w:rFonts w:ascii="Tahoma" w:hAnsi="Tahoma" w:cs="Tahoma"/>
          <w:sz w:val="26"/>
          <w:szCs w:val="26"/>
          <w:lang w:val="en-GB"/>
        </w:rPr>
        <w:t>focus</w:t>
      </w:r>
      <w:r w:rsidRPr="00E853D9">
        <w:rPr>
          <w:rFonts w:ascii="Tahoma" w:hAnsi="Tahoma" w:cs="Tahoma"/>
          <w:sz w:val="26"/>
          <w:szCs w:val="26"/>
        </w:rPr>
        <w:t xml:space="preserve"> the problems and challenges of land ownership and management as land values soar on the back of urbanization and land use </w:t>
      </w:r>
      <w:r w:rsidRPr="00E853D9">
        <w:rPr>
          <w:rFonts w:ascii="Tahoma" w:hAnsi="Tahoma" w:cs="Tahoma"/>
          <w:sz w:val="26"/>
          <w:szCs w:val="26"/>
        </w:rPr>
        <w:lastRenderedPageBreak/>
        <w:t xml:space="preserve">change as what was previously farming land becomes very valuable, prime, residential land. </w:t>
      </w:r>
    </w:p>
    <w:p w:rsidR="00343FCC" w:rsidRPr="00E853D9" w:rsidRDefault="00343FCC" w:rsidP="00367D5F">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The land in dispute is situate at La (behind the Trade Fair). Over the years citizens and families of La have farmed and/or settled on the land. With time, population growth, migration and urbanization, the demand for the land exploded exponentially and so did the price.  An avalanche of litigation was soon unleashed in respect of these lands.  In all these cases, the primary issues have been who is the proper authority to make valid grants of land behind the Trade Fair. Is it the family that has farmed and/ or settled on the land, a quarter (a quarter to which a family belongs) or the La Paramount Stool?</w:t>
      </w:r>
    </w:p>
    <w:p w:rsidR="002E1F8A" w:rsidRPr="00E853D9" w:rsidRDefault="002E1F8A" w:rsidP="00367D5F">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Prominent and relevant among these cases, for the determination of this appeal are;</w:t>
      </w:r>
    </w:p>
    <w:p w:rsidR="002E1F8A" w:rsidRPr="00E853D9" w:rsidRDefault="002E1F8A" w:rsidP="00367D5F">
      <w:pPr>
        <w:pStyle w:val="NoSpacing"/>
        <w:numPr>
          <w:ilvl w:val="0"/>
          <w:numId w:val="10"/>
        </w:numPr>
        <w:spacing w:line="360" w:lineRule="auto"/>
        <w:jc w:val="both"/>
        <w:rPr>
          <w:rFonts w:ascii="Tahoma" w:hAnsi="Tahoma" w:cs="Tahoma"/>
          <w:sz w:val="26"/>
          <w:szCs w:val="26"/>
        </w:rPr>
      </w:pPr>
      <w:r w:rsidRPr="00E853D9">
        <w:rPr>
          <w:rFonts w:ascii="Tahoma" w:hAnsi="Tahoma" w:cs="Tahoma"/>
          <w:sz w:val="26"/>
          <w:szCs w:val="26"/>
        </w:rPr>
        <w:t>Suit No. L353/97</w:t>
      </w:r>
    </w:p>
    <w:p w:rsidR="002E1F8A" w:rsidRPr="00E853D9" w:rsidRDefault="00367D5F" w:rsidP="00367D5F">
      <w:pPr>
        <w:pStyle w:val="NoSpacing"/>
        <w:spacing w:line="360" w:lineRule="auto"/>
        <w:jc w:val="both"/>
        <w:rPr>
          <w:rFonts w:ascii="Tahoma" w:hAnsi="Tahoma" w:cs="Tahoma"/>
          <w:sz w:val="26"/>
          <w:szCs w:val="26"/>
        </w:rPr>
      </w:pPr>
      <w:r w:rsidRPr="00E853D9">
        <w:rPr>
          <w:rFonts w:ascii="Tahoma" w:hAnsi="Tahoma" w:cs="Tahoma"/>
          <w:sz w:val="26"/>
          <w:szCs w:val="26"/>
        </w:rPr>
        <w:tab/>
      </w:r>
      <w:proofErr w:type="spellStart"/>
      <w:r w:rsidR="002E1F8A" w:rsidRPr="00E853D9">
        <w:rPr>
          <w:rFonts w:ascii="Tahoma" w:hAnsi="Tahoma" w:cs="Tahoma"/>
          <w:b/>
          <w:sz w:val="26"/>
          <w:szCs w:val="26"/>
        </w:rPr>
        <w:t>Nii</w:t>
      </w:r>
      <w:proofErr w:type="spellEnd"/>
      <w:r w:rsidRPr="00E853D9">
        <w:rPr>
          <w:rFonts w:ascii="Tahoma" w:hAnsi="Tahoma" w:cs="Tahoma"/>
          <w:b/>
          <w:sz w:val="26"/>
          <w:szCs w:val="26"/>
        </w:rPr>
        <w:t xml:space="preserve"> </w:t>
      </w:r>
      <w:proofErr w:type="spellStart"/>
      <w:r w:rsidR="002E1F8A" w:rsidRPr="00E853D9">
        <w:rPr>
          <w:rFonts w:ascii="Tahoma" w:hAnsi="Tahoma" w:cs="Tahoma"/>
          <w:b/>
          <w:sz w:val="26"/>
          <w:szCs w:val="26"/>
        </w:rPr>
        <w:t>Kpobi</w:t>
      </w:r>
      <w:proofErr w:type="spellEnd"/>
      <w:r w:rsidRPr="00E853D9">
        <w:rPr>
          <w:rFonts w:ascii="Tahoma" w:hAnsi="Tahoma" w:cs="Tahoma"/>
          <w:b/>
          <w:sz w:val="26"/>
          <w:szCs w:val="26"/>
        </w:rPr>
        <w:t xml:space="preserve"> </w:t>
      </w:r>
      <w:proofErr w:type="spellStart"/>
      <w:r w:rsidR="002E1F8A" w:rsidRPr="00E853D9">
        <w:rPr>
          <w:rFonts w:ascii="Tahoma" w:hAnsi="Tahoma" w:cs="Tahoma"/>
          <w:b/>
          <w:sz w:val="26"/>
          <w:szCs w:val="26"/>
        </w:rPr>
        <w:t>Tettey</w:t>
      </w:r>
      <w:proofErr w:type="spellEnd"/>
      <w:r w:rsidRPr="00E853D9">
        <w:rPr>
          <w:rFonts w:ascii="Tahoma" w:hAnsi="Tahoma" w:cs="Tahoma"/>
          <w:b/>
          <w:sz w:val="26"/>
          <w:szCs w:val="26"/>
        </w:rPr>
        <w:t xml:space="preserve"> </w:t>
      </w:r>
      <w:proofErr w:type="spellStart"/>
      <w:r w:rsidR="002E1F8A" w:rsidRPr="00E853D9">
        <w:rPr>
          <w:rFonts w:ascii="Tahoma" w:hAnsi="Tahoma" w:cs="Tahoma"/>
          <w:b/>
          <w:sz w:val="26"/>
          <w:szCs w:val="26"/>
        </w:rPr>
        <w:t>Tsuru</w:t>
      </w:r>
      <w:proofErr w:type="spellEnd"/>
      <w:r w:rsidR="002E1F8A" w:rsidRPr="00E853D9">
        <w:rPr>
          <w:rFonts w:ascii="Tahoma" w:hAnsi="Tahoma" w:cs="Tahoma"/>
          <w:b/>
          <w:sz w:val="26"/>
          <w:szCs w:val="26"/>
        </w:rPr>
        <w:t xml:space="preserve"> III (La </w:t>
      </w:r>
      <w:proofErr w:type="spellStart"/>
      <w:proofErr w:type="gramStart"/>
      <w:r w:rsidR="002E1F8A" w:rsidRPr="00E853D9">
        <w:rPr>
          <w:rFonts w:ascii="Tahoma" w:hAnsi="Tahoma" w:cs="Tahoma"/>
          <w:b/>
          <w:sz w:val="26"/>
          <w:szCs w:val="26"/>
        </w:rPr>
        <w:t>Mantse</w:t>
      </w:r>
      <w:proofErr w:type="spellEnd"/>
      <w:r w:rsidR="002E1F8A" w:rsidRPr="00E853D9">
        <w:rPr>
          <w:rFonts w:ascii="Tahoma" w:hAnsi="Tahoma" w:cs="Tahoma"/>
          <w:b/>
          <w:sz w:val="26"/>
          <w:szCs w:val="26"/>
        </w:rPr>
        <w:t>)</w:t>
      </w:r>
      <w:r w:rsidR="002E1F8A" w:rsidRPr="00E853D9">
        <w:rPr>
          <w:rFonts w:ascii="Tahoma" w:hAnsi="Tahoma" w:cs="Tahoma"/>
          <w:sz w:val="26"/>
          <w:szCs w:val="26"/>
        </w:rPr>
        <w:t xml:space="preserve">  v</w:t>
      </w:r>
      <w:proofErr w:type="gramEnd"/>
      <w:r w:rsidRPr="00E853D9">
        <w:rPr>
          <w:rFonts w:ascii="Tahoma" w:hAnsi="Tahoma" w:cs="Tahoma"/>
          <w:sz w:val="26"/>
          <w:szCs w:val="26"/>
        </w:rPr>
        <w:t xml:space="preserve"> </w:t>
      </w:r>
      <w:proofErr w:type="spellStart"/>
      <w:r w:rsidR="002E1F8A" w:rsidRPr="00E853D9">
        <w:rPr>
          <w:rFonts w:ascii="Tahoma" w:hAnsi="Tahoma" w:cs="Tahoma"/>
          <w:b/>
          <w:sz w:val="26"/>
          <w:szCs w:val="26"/>
        </w:rPr>
        <w:t>Ato</w:t>
      </w:r>
      <w:proofErr w:type="spellEnd"/>
      <w:r w:rsidR="002E1F8A" w:rsidRPr="00E853D9">
        <w:rPr>
          <w:rFonts w:ascii="Tahoma" w:hAnsi="Tahoma" w:cs="Tahoma"/>
          <w:b/>
          <w:sz w:val="26"/>
          <w:szCs w:val="26"/>
        </w:rPr>
        <w:t xml:space="preserve"> Quarshie &amp;</w:t>
      </w:r>
      <w:r w:rsidRPr="00E853D9">
        <w:rPr>
          <w:rFonts w:ascii="Tahoma" w:hAnsi="Tahoma" w:cs="Tahoma"/>
          <w:b/>
          <w:sz w:val="26"/>
          <w:szCs w:val="26"/>
        </w:rPr>
        <w:t xml:space="preserve"> </w:t>
      </w:r>
      <w:proofErr w:type="spellStart"/>
      <w:r w:rsidR="002E1F8A" w:rsidRPr="00E853D9">
        <w:rPr>
          <w:rFonts w:ascii="Tahoma" w:hAnsi="Tahoma" w:cs="Tahoma"/>
          <w:b/>
          <w:sz w:val="26"/>
          <w:szCs w:val="26"/>
        </w:rPr>
        <w:t>Ors</w:t>
      </w:r>
      <w:proofErr w:type="spellEnd"/>
      <w:r w:rsidRPr="00E853D9">
        <w:rPr>
          <w:rFonts w:ascii="Tahoma" w:hAnsi="Tahoma" w:cs="Tahoma"/>
          <w:sz w:val="26"/>
          <w:szCs w:val="26"/>
        </w:rPr>
        <w:t xml:space="preserve"> </w:t>
      </w:r>
      <w:r w:rsidR="002E1F8A" w:rsidRPr="00E853D9">
        <w:rPr>
          <w:rFonts w:ascii="Tahoma" w:hAnsi="Tahoma" w:cs="Tahoma"/>
          <w:sz w:val="26"/>
          <w:szCs w:val="26"/>
        </w:rPr>
        <w:t xml:space="preserve">(HC, </w:t>
      </w:r>
      <w:r w:rsidR="00395025" w:rsidRPr="00E853D9">
        <w:rPr>
          <w:rFonts w:ascii="Tahoma" w:hAnsi="Tahoma" w:cs="Tahoma"/>
          <w:sz w:val="26"/>
          <w:szCs w:val="26"/>
        </w:rPr>
        <w:tab/>
      </w:r>
      <w:r w:rsidR="002E1F8A" w:rsidRPr="00E853D9">
        <w:rPr>
          <w:rFonts w:ascii="Tahoma" w:hAnsi="Tahoma" w:cs="Tahoma"/>
          <w:sz w:val="26"/>
          <w:szCs w:val="26"/>
        </w:rPr>
        <w:t xml:space="preserve">12th July </w:t>
      </w:r>
      <w:r w:rsidRPr="00E853D9">
        <w:rPr>
          <w:rFonts w:ascii="Tahoma" w:hAnsi="Tahoma" w:cs="Tahoma"/>
          <w:sz w:val="26"/>
          <w:szCs w:val="26"/>
        </w:rPr>
        <w:tab/>
      </w:r>
      <w:r w:rsidR="002E1F8A" w:rsidRPr="00E853D9">
        <w:rPr>
          <w:rFonts w:ascii="Tahoma" w:hAnsi="Tahoma" w:cs="Tahoma"/>
          <w:sz w:val="26"/>
          <w:szCs w:val="26"/>
        </w:rPr>
        <w:t>2001 unreported)</w:t>
      </w:r>
    </w:p>
    <w:p w:rsidR="002E1F8A" w:rsidRPr="00E853D9" w:rsidRDefault="002E1F8A" w:rsidP="00395025">
      <w:pPr>
        <w:pStyle w:val="NoSpacing"/>
        <w:spacing w:line="360" w:lineRule="auto"/>
        <w:jc w:val="both"/>
        <w:rPr>
          <w:rFonts w:ascii="Tahoma" w:hAnsi="Tahoma" w:cs="Tahoma"/>
          <w:sz w:val="26"/>
          <w:szCs w:val="26"/>
        </w:rPr>
      </w:pPr>
      <w:r w:rsidRPr="00E853D9">
        <w:rPr>
          <w:rFonts w:ascii="Tahoma" w:hAnsi="Tahoma" w:cs="Tahoma"/>
          <w:sz w:val="26"/>
          <w:szCs w:val="26"/>
        </w:rPr>
        <w:tab/>
      </w:r>
    </w:p>
    <w:p w:rsidR="002E1F8A" w:rsidRPr="00E853D9" w:rsidRDefault="002E1F8A" w:rsidP="00395025">
      <w:pPr>
        <w:pStyle w:val="NoSpacing"/>
        <w:numPr>
          <w:ilvl w:val="0"/>
          <w:numId w:val="10"/>
        </w:numPr>
        <w:spacing w:line="360" w:lineRule="auto"/>
        <w:jc w:val="both"/>
        <w:rPr>
          <w:rFonts w:ascii="Tahoma" w:hAnsi="Tahoma" w:cs="Tahoma"/>
          <w:sz w:val="26"/>
          <w:szCs w:val="26"/>
        </w:rPr>
      </w:pPr>
      <w:r w:rsidRPr="00E853D9">
        <w:rPr>
          <w:rFonts w:ascii="Tahoma" w:hAnsi="Tahoma" w:cs="Tahoma"/>
          <w:sz w:val="26"/>
          <w:szCs w:val="26"/>
        </w:rPr>
        <w:t>Suit No. BL 238/2008</w:t>
      </w:r>
    </w:p>
    <w:p w:rsidR="002E1F8A" w:rsidRPr="00E853D9" w:rsidRDefault="00395025" w:rsidP="00395025">
      <w:pPr>
        <w:pStyle w:val="NoSpacing"/>
        <w:spacing w:line="360" w:lineRule="auto"/>
        <w:jc w:val="both"/>
        <w:rPr>
          <w:rFonts w:ascii="Tahoma" w:hAnsi="Tahoma" w:cs="Tahoma"/>
          <w:sz w:val="26"/>
          <w:szCs w:val="26"/>
        </w:rPr>
      </w:pPr>
      <w:r w:rsidRPr="00E853D9">
        <w:rPr>
          <w:rFonts w:ascii="Tahoma" w:hAnsi="Tahoma" w:cs="Tahoma"/>
          <w:sz w:val="26"/>
          <w:szCs w:val="26"/>
        </w:rPr>
        <w:tab/>
      </w:r>
      <w:proofErr w:type="spellStart"/>
      <w:r w:rsidR="002E1F8A" w:rsidRPr="00E853D9">
        <w:rPr>
          <w:rFonts w:ascii="Tahoma" w:hAnsi="Tahoma" w:cs="Tahoma"/>
          <w:b/>
          <w:sz w:val="26"/>
          <w:szCs w:val="26"/>
        </w:rPr>
        <w:t>Nii</w:t>
      </w:r>
      <w:proofErr w:type="spellEnd"/>
      <w:r w:rsidR="002E1F8A" w:rsidRPr="00E853D9">
        <w:rPr>
          <w:rFonts w:ascii="Tahoma" w:hAnsi="Tahoma" w:cs="Tahoma"/>
          <w:b/>
          <w:sz w:val="26"/>
          <w:szCs w:val="26"/>
        </w:rPr>
        <w:t xml:space="preserve"> Manley </w:t>
      </w:r>
      <w:proofErr w:type="spellStart"/>
      <w:r w:rsidR="002E1F8A" w:rsidRPr="00E853D9">
        <w:rPr>
          <w:rFonts w:ascii="Tahoma" w:hAnsi="Tahoma" w:cs="Tahoma"/>
          <w:b/>
          <w:sz w:val="26"/>
          <w:szCs w:val="26"/>
        </w:rPr>
        <w:t>Osokrono</w:t>
      </w:r>
      <w:proofErr w:type="spellEnd"/>
      <w:r w:rsidR="002E1F8A" w:rsidRPr="00E853D9">
        <w:rPr>
          <w:rFonts w:ascii="Tahoma" w:hAnsi="Tahoma" w:cs="Tahoma"/>
          <w:b/>
          <w:sz w:val="26"/>
          <w:szCs w:val="26"/>
        </w:rPr>
        <w:t xml:space="preserve"> IV    </w:t>
      </w:r>
      <w:proofErr w:type="gramStart"/>
      <w:r w:rsidR="002E1F8A" w:rsidRPr="00E853D9">
        <w:rPr>
          <w:rFonts w:ascii="Tahoma" w:hAnsi="Tahoma" w:cs="Tahoma"/>
          <w:sz w:val="26"/>
          <w:szCs w:val="26"/>
        </w:rPr>
        <w:t>v  </w:t>
      </w:r>
      <w:r w:rsidR="002E1F8A" w:rsidRPr="00E853D9">
        <w:rPr>
          <w:rFonts w:ascii="Tahoma" w:hAnsi="Tahoma" w:cs="Tahoma"/>
          <w:b/>
          <w:sz w:val="26"/>
          <w:szCs w:val="26"/>
        </w:rPr>
        <w:t>Attorney</w:t>
      </w:r>
      <w:proofErr w:type="gramEnd"/>
      <w:r w:rsidR="002E1F8A" w:rsidRPr="00E853D9">
        <w:rPr>
          <w:rFonts w:ascii="Tahoma" w:hAnsi="Tahoma" w:cs="Tahoma"/>
          <w:b/>
          <w:sz w:val="26"/>
          <w:szCs w:val="26"/>
        </w:rPr>
        <w:t xml:space="preserve"> General and Lands Commission</w:t>
      </w:r>
      <w:r w:rsidR="002E1F8A" w:rsidRPr="00E853D9">
        <w:rPr>
          <w:rFonts w:ascii="Tahoma" w:hAnsi="Tahoma" w:cs="Tahoma"/>
          <w:sz w:val="26"/>
          <w:szCs w:val="26"/>
        </w:rPr>
        <w:t xml:space="preserve"> </w:t>
      </w:r>
      <w:r w:rsidRPr="00E853D9">
        <w:rPr>
          <w:rFonts w:ascii="Tahoma" w:hAnsi="Tahoma" w:cs="Tahoma"/>
          <w:sz w:val="26"/>
          <w:szCs w:val="26"/>
        </w:rPr>
        <w:tab/>
      </w:r>
      <w:r w:rsidR="002E1F8A" w:rsidRPr="00E853D9">
        <w:rPr>
          <w:rFonts w:ascii="Tahoma" w:hAnsi="Tahoma" w:cs="Tahoma"/>
          <w:sz w:val="26"/>
          <w:szCs w:val="26"/>
        </w:rPr>
        <w:t xml:space="preserve">(HC, 7th </w:t>
      </w:r>
      <w:r w:rsidRPr="00E853D9">
        <w:rPr>
          <w:rFonts w:ascii="Tahoma" w:hAnsi="Tahoma" w:cs="Tahoma"/>
          <w:sz w:val="26"/>
          <w:szCs w:val="26"/>
        </w:rPr>
        <w:tab/>
      </w:r>
      <w:r w:rsidR="002E1F8A" w:rsidRPr="00E853D9">
        <w:rPr>
          <w:rFonts w:ascii="Tahoma" w:hAnsi="Tahoma" w:cs="Tahoma"/>
          <w:sz w:val="26"/>
          <w:szCs w:val="26"/>
        </w:rPr>
        <w:t>December 2010, unreported)</w:t>
      </w:r>
    </w:p>
    <w:p w:rsidR="002E1F8A" w:rsidRPr="00E853D9" w:rsidRDefault="002E1F8A" w:rsidP="00395025">
      <w:pPr>
        <w:pStyle w:val="NoSpacing"/>
        <w:spacing w:line="360" w:lineRule="auto"/>
        <w:jc w:val="both"/>
        <w:rPr>
          <w:rFonts w:ascii="Tahoma" w:hAnsi="Tahoma" w:cs="Tahoma"/>
          <w:sz w:val="26"/>
          <w:szCs w:val="26"/>
        </w:rPr>
      </w:pPr>
      <w:r w:rsidRPr="00E853D9">
        <w:rPr>
          <w:rFonts w:ascii="Tahoma" w:hAnsi="Tahoma" w:cs="Tahoma"/>
          <w:sz w:val="26"/>
          <w:szCs w:val="26"/>
        </w:rPr>
        <w:tab/>
      </w:r>
    </w:p>
    <w:p w:rsidR="002E1F8A" w:rsidRPr="00E853D9" w:rsidRDefault="002E1F8A" w:rsidP="00395025">
      <w:pPr>
        <w:pStyle w:val="NoSpacing"/>
        <w:numPr>
          <w:ilvl w:val="0"/>
          <w:numId w:val="10"/>
        </w:numPr>
        <w:spacing w:line="360" w:lineRule="auto"/>
        <w:jc w:val="both"/>
        <w:rPr>
          <w:rFonts w:ascii="Tahoma" w:hAnsi="Tahoma" w:cs="Tahoma"/>
          <w:sz w:val="26"/>
          <w:szCs w:val="26"/>
        </w:rPr>
      </w:pPr>
      <w:r w:rsidRPr="00E853D9">
        <w:rPr>
          <w:rFonts w:ascii="Tahoma" w:hAnsi="Tahoma" w:cs="Tahoma"/>
          <w:sz w:val="26"/>
          <w:szCs w:val="26"/>
        </w:rPr>
        <w:t>Suit No. IRL/133/2009</w:t>
      </w:r>
    </w:p>
    <w:p w:rsidR="002E1F8A" w:rsidRPr="00E853D9" w:rsidRDefault="00395025" w:rsidP="00395025">
      <w:pPr>
        <w:pStyle w:val="NoSpacing"/>
        <w:spacing w:line="360" w:lineRule="auto"/>
        <w:jc w:val="both"/>
        <w:rPr>
          <w:rFonts w:ascii="Tahoma" w:hAnsi="Tahoma" w:cs="Tahoma"/>
          <w:sz w:val="26"/>
          <w:szCs w:val="26"/>
        </w:rPr>
      </w:pPr>
      <w:r w:rsidRPr="00E853D9">
        <w:rPr>
          <w:rFonts w:ascii="Tahoma" w:hAnsi="Tahoma" w:cs="Tahoma"/>
          <w:sz w:val="26"/>
          <w:szCs w:val="26"/>
        </w:rPr>
        <w:tab/>
      </w:r>
      <w:proofErr w:type="spellStart"/>
      <w:r w:rsidR="002E1F8A" w:rsidRPr="00E853D9">
        <w:rPr>
          <w:rFonts w:ascii="Tahoma" w:hAnsi="Tahoma" w:cs="Tahoma"/>
          <w:b/>
          <w:sz w:val="26"/>
          <w:szCs w:val="26"/>
        </w:rPr>
        <w:t>Nii</w:t>
      </w:r>
      <w:proofErr w:type="spellEnd"/>
      <w:r w:rsidR="002E1F8A" w:rsidRPr="00E853D9">
        <w:rPr>
          <w:rFonts w:ascii="Tahoma" w:hAnsi="Tahoma" w:cs="Tahoma"/>
          <w:b/>
          <w:sz w:val="26"/>
          <w:szCs w:val="26"/>
        </w:rPr>
        <w:t xml:space="preserve"> Manley </w:t>
      </w:r>
      <w:proofErr w:type="spellStart"/>
      <w:r w:rsidR="002E1F8A" w:rsidRPr="00E853D9">
        <w:rPr>
          <w:rFonts w:ascii="Tahoma" w:hAnsi="Tahoma" w:cs="Tahoma"/>
          <w:b/>
          <w:sz w:val="26"/>
          <w:szCs w:val="26"/>
        </w:rPr>
        <w:t>Osokrono</w:t>
      </w:r>
      <w:proofErr w:type="spellEnd"/>
      <w:r w:rsidRPr="00E853D9">
        <w:rPr>
          <w:rFonts w:ascii="Tahoma" w:hAnsi="Tahoma" w:cs="Tahoma"/>
          <w:b/>
          <w:sz w:val="26"/>
          <w:szCs w:val="26"/>
        </w:rPr>
        <w:t xml:space="preserve"> </w:t>
      </w:r>
      <w:proofErr w:type="gramStart"/>
      <w:r w:rsidR="002E1F8A" w:rsidRPr="00E853D9">
        <w:rPr>
          <w:rFonts w:ascii="Tahoma" w:hAnsi="Tahoma" w:cs="Tahoma"/>
          <w:b/>
          <w:sz w:val="26"/>
          <w:szCs w:val="26"/>
        </w:rPr>
        <w:t>IV</w:t>
      </w:r>
      <w:r w:rsidR="002E1F8A" w:rsidRPr="00E853D9">
        <w:rPr>
          <w:rFonts w:ascii="Tahoma" w:hAnsi="Tahoma" w:cs="Tahoma"/>
          <w:sz w:val="26"/>
          <w:szCs w:val="26"/>
        </w:rPr>
        <w:t xml:space="preserve">  v</w:t>
      </w:r>
      <w:proofErr w:type="gramEnd"/>
      <w:r w:rsidRPr="00E853D9">
        <w:rPr>
          <w:rFonts w:ascii="Tahoma" w:hAnsi="Tahoma" w:cs="Tahoma"/>
          <w:sz w:val="26"/>
          <w:szCs w:val="26"/>
        </w:rPr>
        <w:t xml:space="preserve"> </w:t>
      </w:r>
      <w:r w:rsidR="002E1F8A" w:rsidRPr="00E853D9">
        <w:rPr>
          <w:rFonts w:ascii="Tahoma" w:hAnsi="Tahoma" w:cs="Tahoma"/>
          <w:b/>
          <w:sz w:val="26"/>
          <w:szCs w:val="26"/>
        </w:rPr>
        <w:t xml:space="preserve">East </w:t>
      </w:r>
      <w:proofErr w:type="spellStart"/>
      <w:r w:rsidR="002E1F8A" w:rsidRPr="00E853D9">
        <w:rPr>
          <w:rFonts w:ascii="Tahoma" w:hAnsi="Tahoma" w:cs="Tahoma"/>
          <w:b/>
          <w:sz w:val="26"/>
          <w:szCs w:val="26"/>
        </w:rPr>
        <w:t>Dadekotopon</w:t>
      </w:r>
      <w:proofErr w:type="spellEnd"/>
      <w:r w:rsidR="002E1F8A" w:rsidRPr="00E853D9">
        <w:rPr>
          <w:rFonts w:ascii="Tahoma" w:hAnsi="Tahoma" w:cs="Tahoma"/>
          <w:b/>
          <w:sz w:val="26"/>
          <w:szCs w:val="26"/>
        </w:rPr>
        <w:t xml:space="preserve"> Development Trust</w:t>
      </w:r>
      <w:r w:rsidR="002E1F8A" w:rsidRPr="00E853D9">
        <w:rPr>
          <w:rFonts w:ascii="Tahoma" w:hAnsi="Tahoma" w:cs="Tahoma"/>
          <w:sz w:val="26"/>
          <w:szCs w:val="26"/>
        </w:rPr>
        <w:t xml:space="preserve"> (HC, </w:t>
      </w:r>
      <w:r w:rsidRPr="00E853D9">
        <w:rPr>
          <w:rFonts w:ascii="Tahoma" w:hAnsi="Tahoma" w:cs="Tahoma"/>
          <w:sz w:val="26"/>
          <w:szCs w:val="26"/>
        </w:rPr>
        <w:tab/>
      </w:r>
      <w:r w:rsidR="002E1F8A" w:rsidRPr="00E853D9">
        <w:rPr>
          <w:rFonts w:ascii="Tahoma" w:hAnsi="Tahoma" w:cs="Tahoma"/>
          <w:sz w:val="26"/>
          <w:szCs w:val="26"/>
        </w:rPr>
        <w:t xml:space="preserve">22nd </w:t>
      </w:r>
      <w:r w:rsidRPr="00E853D9">
        <w:rPr>
          <w:rFonts w:ascii="Tahoma" w:hAnsi="Tahoma" w:cs="Tahoma"/>
          <w:sz w:val="26"/>
          <w:szCs w:val="26"/>
        </w:rPr>
        <w:tab/>
      </w:r>
      <w:r w:rsidR="002E1F8A" w:rsidRPr="00E853D9">
        <w:rPr>
          <w:rFonts w:ascii="Tahoma" w:hAnsi="Tahoma" w:cs="Tahoma"/>
          <w:sz w:val="26"/>
          <w:szCs w:val="26"/>
        </w:rPr>
        <w:t>June 2011, unreported)</w:t>
      </w:r>
    </w:p>
    <w:p w:rsidR="002E1F8A" w:rsidRPr="00E853D9" w:rsidRDefault="002E1F8A" w:rsidP="00395025">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lastRenderedPageBreak/>
        <w:t xml:space="preserve">In </w:t>
      </w:r>
      <w:proofErr w:type="spellStart"/>
      <w:r w:rsidRPr="00E853D9">
        <w:rPr>
          <w:rFonts w:ascii="Tahoma" w:hAnsi="Tahoma" w:cs="Tahoma"/>
          <w:b/>
          <w:sz w:val="26"/>
          <w:szCs w:val="26"/>
        </w:rPr>
        <w:t>Nii</w:t>
      </w:r>
      <w:proofErr w:type="spellEnd"/>
      <w:r w:rsidR="00395025" w:rsidRPr="00E853D9">
        <w:rPr>
          <w:rFonts w:ascii="Tahoma" w:hAnsi="Tahoma" w:cs="Tahoma"/>
          <w:b/>
          <w:sz w:val="26"/>
          <w:szCs w:val="26"/>
        </w:rPr>
        <w:t xml:space="preserve"> </w:t>
      </w:r>
      <w:proofErr w:type="spellStart"/>
      <w:r w:rsidRPr="00E853D9">
        <w:rPr>
          <w:rFonts w:ascii="Tahoma" w:hAnsi="Tahoma" w:cs="Tahoma"/>
          <w:b/>
          <w:sz w:val="26"/>
          <w:szCs w:val="26"/>
        </w:rPr>
        <w:t>Kpobi</w:t>
      </w:r>
      <w:proofErr w:type="spellEnd"/>
      <w:r w:rsidR="00395025" w:rsidRPr="00E853D9">
        <w:rPr>
          <w:rFonts w:ascii="Tahoma" w:hAnsi="Tahoma" w:cs="Tahoma"/>
          <w:b/>
          <w:sz w:val="26"/>
          <w:szCs w:val="26"/>
        </w:rPr>
        <w:t xml:space="preserve"> </w:t>
      </w:r>
      <w:proofErr w:type="spellStart"/>
      <w:r w:rsidRPr="00E853D9">
        <w:rPr>
          <w:rFonts w:ascii="Tahoma" w:hAnsi="Tahoma" w:cs="Tahoma"/>
          <w:b/>
          <w:sz w:val="26"/>
          <w:szCs w:val="26"/>
        </w:rPr>
        <w:t>Tettey</w:t>
      </w:r>
      <w:proofErr w:type="spellEnd"/>
      <w:r w:rsidR="00395025" w:rsidRPr="00E853D9">
        <w:rPr>
          <w:rFonts w:ascii="Tahoma" w:hAnsi="Tahoma" w:cs="Tahoma"/>
          <w:b/>
          <w:sz w:val="26"/>
          <w:szCs w:val="26"/>
        </w:rPr>
        <w:t xml:space="preserve"> </w:t>
      </w:r>
      <w:proofErr w:type="spellStart"/>
      <w:r w:rsidRPr="00E853D9">
        <w:rPr>
          <w:rFonts w:ascii="Tahoma" w:hAnsi="Tahoma" w:cs="Tahoma"/>
          <w:b/>
          <w:sz w:val="26"/>
          <w:szCs w:val="26"/>
        </w:rPr>
        <w:t>Tsuru</w:t>
      </w:r>
      <w:proofErr w:type="spellEnd"/>
      <w:r w:rsidRPr="00E853D9">
        <w:rPr>
          <w:rFonts w:ascii="Tahoma" w:hAnsi="Tahoma" w:cs="Tahoma"/>
          <w:b/>
          <w:sz w:val="26"/>
          <w:szCs w:val="26"/>
        </w:rPr>
        <w:t xml:space="preserve"> III</w:t>
      </w:r>
      <w:r w:rsidRPr="00E853D9">
        <w:rPr>
          <w:rFonts w:ascii="Tahoma" w:hAnsi="Tahoma" w:cs="Tahoma"/>
          <w:sz w:val="26"/>
          <w:szCs w:val="26"/>
        </w:rPr>
        <w:t xml:space="preserve"> v </w:t>
      </w:r>
      <w:proofErr w:type="spellStart"/>
      <w:r w:rsidRPr="00E853D9">
        <w:rPr>
          <w:rFonts w:ascii="Tahoma" w:hAnsi="Tahoma" w:cs="Tahoma"/>
          <w:b/>
          <w:sz w:val="26"/>
          <w:szCs w:val="26"/>
        </w:rPr>
        <w:t>Ato</w:t>
      </w:r>
      <w:proofErr w:type="spellEnd"/>
      <w:r w:rsidRPr="00E853D9">
        <w:rPr>
          <w:rFonts w:ascii="Tahoma" w:hAnsi="Tahoma" w:cs="Tahoma"/>
          <w:b/>
          <w:sz w:val="26"/>
          <w:szCs w:val="26"/>
        </w:rPr>
        <w:t xml:space="preserve"> Quarshie &amp;</w:t>
      </w:r>
      <w:r w:rsidR="00395025" w:rsidRPr="00E853D9">
        <w:rPr>
          <w:rFonts w:ascii="Tahoma" w:hAnsi="Tahoma" w:cs="Tahoma"/>
          <w:b/>
          <w:sz w:val="26"/>
          <w:szCs w:val="26"/>
        </w:rPr>
        <w:t xml:space="preserve"> </w:t>
      </w:r>
      <w:proofErr w:type="spellStart"/>
      <w:r w:rsidRPr="00E853D9">
        <w:rPr>
          <w:rFonts w:ascii="Tahoma" w:hAnsi="Tahoma" w:cs="Tahoma"/>
          <w:b/>
          <w:sz w:val="26"/>
          <w:szCs w:val="26"/>
        </w:rPr>
        <w:t>Ors</w:t>
      </w:r>
      <w:proofErr w:type="spellEnd"/>
      <w:r w:rsidRPr="00E853D9">
        <w:rPr>
          <w:rFonts w:ascii="Tahoma" w:hAnsi="Tahoma" w:cs="Tahoma"/>
          <w:sz w:val="26"/>
          <w:szCs w:val="26"/>
        </w:rPr>
        <w:t xml:space="preserve"> (supra), the La </w:t>
      </w:r>
      <w:proofErr w:type="spellStart"/>
      <w:r w:rsidRPr="00E853D9">
        <w:rPr>
          <w:rFonts w:ascii="Tahoma" w:hAnsi="Tahoma" w:cs="Tahoma"/>
          <w:sz w:val="26"/>
          <w:szCs w:val="26"/>
        </w:rPr>
        <w:t>Mantse</w:t>
      </w:r>
      <w:proofErr w:type="spellEnd"/>
      <w:r w:rsidRPr="00E853D9">
        <w:rPr>
          <w:rFonts w:ascii="Tahoma" w:hAnsi="Tahoma" w:cs="Tahoma"/>
          <w:sz w:val="26"/>
          <w:szCs w:val="26"/>
        </w:rPr>
        <w:t xml:space="preserve"> sued claiming title to a large tract of land behind the Trade Fair which includes the land in this dispute. Two La Quarters, </w:t>
      </w:r>
      <w:proofErr w:type="spellStart"/>
      <w:r w:rsidRPr="00E853D9">
        <w:rPr>
          <w:rFonts w:ascii="Tahoma" w:hAnsi="Tahoma" w:cs="Tahoma"/>
          <w:sz w:val="26"/>
          <w:szCs w:val="26"/>
        </w:rPr>
        <w:t>Lenshie</w:t>
      </w:r>
      <w:proofErr w:type="spellEnd"/>
      <w:r w:rsidRPr="00E853D9">
        <w:rPr>
          <w:rFonts w:ascii="Tahoma" w:hAnsi="Tahoma" w:cs="Tahoma"/>
          <w:sz w:val="26"/>
          <w:szCs w:val="26"/>
        </w:rPr>
        <w:t xml:space="preserve"> and </w:t>
      </w:r>
      <w:proofErr w:type="spellStart"/>
      <w:r w:rsidRPr="00E853D9">
        <w:rPr>
          <w:rFonts w:ascii="Tahoma" w:hAnsi="Tahoma" w:cs="Tahoma"/>
          <w:sz w:val="26"/>
          <w:szCs w:val="26"/>
        </w:rPr>
        <w:t>Nmati-Abonase</w:t>
      </w:r>
      <w:proofErr w:type="spellEnd"/>
      <w:r w:rsidRPr="00E853D9">
        <w:rPr>
          <w:rFonts w:ascii="Tahoma" w:hAnsi="Tahoma" w:cs="Tahoma"/>
          <w:sz w:val="26"/>
          <w:szCs w:val="26"/>
        </w:rPr>
        <w:t xml:space="preserve"> challenged the La Stool’s claim and joined the suit as co-defendants. (There</w:t>
      </w:r>
      <w:r w:rsidR="008A1D1E" w:rsidRPr="00E853D9">
        <w:rPr>
          <w:rFonts w:ascii="Tahoma" w:hAnsi="Tahoma" w:cs="Tahoma"/>
          <w:sz w:val="26"/>
          <w:szCs w:val="26"/>
        </w:rPr>
        <w:t xml:space="preserve"> </w:t>
      </w:r>
      <w:r w:rsidRPr="00E853D9">
        <w:rPr>
          <w:rFonts w:ascii="Tahoma" w:hAnsi="Tahoma" w:cs="Tahoma"/>
          <w:sz w:val="26"/>
          <w:szCs w:val="26"/>
        </w:rPr>
        <w:t>are seven quarters in La. A quarter is a division of La, headed by a divisional Chief.  It is made up of several houses (‘</w:t>
      </w:r>
      <w:r w:rsidRPr="00E853D9">
        <w:rPr>
          <w:rFonts w:ascii="Tahoma" w:hAnsi="Tahoma" w:cs="Tahoma"/>
          <w:i/>
          <w:iCs/>
          <w:sz w:val="26"/>
          <w:szCs w:val="26"/>
        </w:rPr>
        <w:t>We</w:t>
      </w:r>
      <w:r w:rsidR="00567159" w:rsidRPr="00E853D9">
        <w:rPr>
          <w:rFonts w:ascii="Tahoma" w:hAnsi="Tahoma" w:cs="Tahoma"/>
          <w:i/>
          <w:iCs/>
          <w:sz w:val="26"/>
          <w:szCs w:val="26"/>
          <w:lang w:val="en-GB"/>
        </w:rPr>
        <w:t>’</w:t>
      </w:r>
      <w:r w:rsidRPr="00E853D9">
        <w:rPr>
          <w:rFonts w:ascii="Tahoma" w:hAnsi="Tahoma" w:cs="Tahoma"/>
          <w:sz w:val="26"/>
          <w:szCs w:val="26"/>
        </w:rPr>
        <w:t>’) and families who settled at a section of La at about the same time, usually under one leader.)  The two quarters contended that the land in dispute, being outskirt land, they, not the La Stool, were the owners of the land and the proper authority to make grants of the land. The suit ended in a consent judgment</w:t>
      </w:r>
      <w:r w:rsidR="0016546A" w:rsidRPr="00E853D9">
        <w:rPr>
          <w:rFonts w:ascii="Tahoma" w:hAnsi="Tahoma" w:cs="Tahoma"/>
          <w:sz w:val="26"/>
          <w:szCs w:val="26"/>
        </w:rPr>
        <w:t>.</w:t>
      </w:r>
      <w:r w:rsidRPr="00E853D9">
        <w:rPr>
          <w:rFonts w:ascii="Tahoma" w:hAnsi="Tahoma" w:cs="Tahoma"/>
          <w:sz w:val="26"/>
          <w:szCs w:val="26"/>
        </w:rPr>
        <w:t xml:space="preserve"> </w:t>
      </w:r>
    </w:p>
    <w:p w:rsidR="002E1F8A" w:rsidRPr="00E853D9" w:rsidRDefault="002E1F8A" w:rsidP="008A1D1E">
      <w:pPr>
        <w:pStyle w:val="NoSpacing"/>
        <w:spacing w:line="360" w:lineRule="auto"/>
        <w:jc w:val="both"/>
        <w:rPr>
          <w:rFonts w:ascii="Tahoma" w:hAnsi="Tahoma" w:cs="Tahoma"/>
          <w:sz w:val="26"/>
          <w:szCs w:val="26"/>
        </w:rPr>
      </w:pPr>
      <w:r w:rsidRPr="00E853D9">
        <w:rPr>
          <w:rFonts w:ascii="Tahoma" w:hAnsi="Tahoma" w:cs="Tahoma"/>
          <w:sz w:val="26"/>
          <w:szCs w:val="26"/>
        </w:rPr>
        <w:tab/>
      </w:r>
    </w:p>
    <w:p w:rsidR="002E1F8A" w:rsidRPr="00E853D9" w:rsidRDefault="002E1F8A" w:rsidP="008A1D1E">
      <w:pPr>
        <w:pStyle w:val="NoSpacing"/>
        <w:spacing w:line="480" w:lineRule="auto"/>
        <w:jc w:val="both"/>
        <w:rPr>
          <w:rFonts w:ascii="Tahoma" w:hAnsi="Tahoma" w:cs="Tahoma"/>
          <w:sz w:val="26"/>
          <w:szCs w:val="26"/>
        </w:rPr>
      </w:pPr>
      <w:r w:rsidRPr="00E853D9">
        <w:rPr>
          <w:rFonts w:ascii="Tahoma" w:hAnsi="Tahoma" w:cs="Tahoma"/>
          <w:sz w:val="26"/>
          <w:szCs w:val="26"/>
        </w:rPr>
        <w:t xml:space="preserve">Pursuant to the consent judgment in suit No. L353/97(supra) the </w:t>
      </w:r>
      <w:r w:rsidR="0016546A" w:rsidRPr="00E853D9">
        <w:rPr>
          <w:rFonts w:ascii="Tahoma" w:hAnsi="Tahoma" w:cs="Tahoma"/>
          <w:sz w:val="26"/>
          <w:szCs w:val="26"/>
        </w:rPr>
        <w:t xml:space="preserve">East </w:t>
      </w:r>
      <w:proofErr w:type="spellStart"/>
      <w:r w:rsidR="0016546A" w:rsidRPr="00E853D9">
        <w:rPr>
          <w:rFonts w:ascii="Tahoma" w:hAnsi="Tahoma" w:cs="Tahoma"/>
          <w:sz w:val="26"/>
          <w:szCs w:val="26"/>
        </w:rPr>
        <w:t>Dadekotopon</w:t>
      </w:r>
      <w:proofErr w:type="spellEnd"/>
      <w:r w:rsidR="0016546A" w:rsidRPr="00E853D9">
        <w:rPr>
          <w:rFonts w:ascii="Tahoma" w:hAnsi="Tahoma" w:cs="Tahoma"/>
          <w:sz w:val="26"/>
          <w:szCs w:val="26"/>
        </w:rPr>
        <w:t xml:space="preserve"> Development Trust</w:t>
      </w:r>
      <w:r w:rsidR="008A1D1E" w:rsidRPr="00E853D9">
        <w:rPr>
          <w:rFonts w:ascii="Tahoma" w:hAnsi="Tahoma" w:cs="Tahoma"/>
          <w:sz w:val="26"/>
          <w:szCs w:val="26"/>
        </w:rPr>
        <w:t xml:space="preserve"> </w:t>
      </w:r>
      <w:r w:rsidR="0016546A" w:rsidRPr="00E853D9">
        <w:rPr>
          <w:rFonts w:ascii="Tahoma" w:hAnsi="Tahoma" w:cs="Tahoma"/>
          <w:sz w:val="26"/>
          <w:szCs w:val="26"/>
        </w:rPr>
        <w:t>(</w:t>
      </w:r>
      <w:r w:rsidRPr="00E853D9">
        <w:rPr>
          <w:rFonts w:ascii="Tahoma" w:hAnsi="Tahoma" w:cs="Tahoma"/>
          <w:sz w:val="26"/>
          <w:szCs w:val="26"/>
        </w:rPr>
        <w:t>defendant</w:t>
      </w:r>
      <w:r w:rsidR="00567159" w:rsidRPr="00E853D9">
        <w:rPr>
          <w:rFonts w:ascii="Tahoma" w:hAnsi="Tahoma" w:cs="Tahoma"/>
          <w:sz w:val="26"/>
          <w:szCs w:val="26"/>
          <w:lang w:val="en-GB"/>
        </w:rPr>
        <w:t>-t</w:t>
      </w:r>
      <w:r w:rsidRPr="00E853D9">
        <w:rPr>
          <w:rFonts w:ascii="Tahoma" w:hAnsi="Tahoma" w:cs="Tahoma"/>
          <w:sz w:val="26"/>
          <w:szCs w:val="26"/>
        </w:rPr>
        <w:t>rust</w:t>
      </w:r>
      <w:r w:rsidR="0016546A" w:rsidRPr="00E853D9">
        <w:rPr>
          <w:rFonts w:ascii="Tahoma" w:hAnsi="Tahoma" w:cs="Tahoma"/>
          <w:sz w:val="26"/>
          <w:szCs w:val="26"/>
        </w:rPr>
        <w:t>)</w:t>
      </w:r>
      <w:r w:rsidRPr="00E853D9">
        <w:rPr>
          <w:rFonts w:ascii="Tahoma" w:hAnsi="Tahoma" w:cs="Tahoma"/>
          <w:sz w:val="26"/>
          <w:szCs w:val="26"/>
        </w:rPr>
        <w:t xml:space="preserve"> was established by the La Stool, </w:t>
      </w:r>
      <w:proofErr w:type="spellStart"/>
      <w:r w:rsidRPr="00E853D9">
        <w:rPr>
          <w:rFonts w:ascii="Tahoma" w:hAnsi="Tahoma" w:cs="Tahoma"/>
          <w:sz w:val="26"/>
          <w:szCs w:val="26"/>
        </w:rPr>
        <w:t>Lenshie</w:t>
      </w:r>
      <w:proofErr w:type="spellEnd"/>
      <w:r w:rsidRPr="00E853D9">
        <w:rPr>
          <w:rFonts w:ascii="Tahoma" w:hAnsi="Tahoma" w:cs="Tahoma"/>
          <w:sz w:val="26"/>
          <w:szCs w:val="26"/>
        </w:rPr>
        <w:t xml:space="preserve"> quarter and </w:t>
      </w:r>
      <w:proofErr w:type="spellStart"/>
      <w:r w:rsidRPr="00E853D9">
        <w:rPr>
          <w:rFonts w:ascii="Tahoma" w:hAnsi="Tahoma" w:cs="Tahoma"/>
          <w:sz w:val="26"/>
          <w:szCs w:val="26"/>
        </w:rPr>
        <w:t>Nmati-Abonase</w:t>
      </w:r>
      <w:proofErr w:type="spellEnd"/>
      <w:r w:rsidRPr="00E853D9">
        <w:rPr>
          <w:rFonts w:ascii="Tahoma" w:hAnsi="Tahoma" w:cs="Tahoma"/>
          <w:sz w:val="26"/>
          <w:szCs w:val="26"/>
        </w:rPr>
        <w:t xml:space="preserve"> quarter in 2002 to hold and manage a large tract behind the Trade Fair, La.  In 2003 the defendant</w:t>
      </w:r>
      <w:r w:rsidR="00567159" w:rsidRPr="00E853D9">
        <w:rPr>
          <w:rFonts w:ascii="Tahoma" w:hAnsi="Tahoma" w:cs="Tahoma"/>
          <w:sz w:val="26"/>
          <w:szCs w:val="26"/>
          <w:lang w:val="en-GB"/>
        </w:rPr>
        <w:t>-t</w:t>
      </w:r>
      <w:r w:rsidRPr="00E853D9">
        <w:rPr>
          <w:rFonts w:ascii="Tahoma" w:hAnsi="Tahoma" w:cs="Tahoma"/>
          <w:sz w:val="26"/>
          <w:szCs w:val="26"/>
        </w:rPr>
        <w:t>rust obtained a Land Title Certificate in respect of 874.434 hectares (2154.7871 acres). The land, the subject matter of this appeal which is claimed by the plaintiff is part of the land in respect of which the defendant obtained a Land Title Certificate in 2003.</w:t>
      </w:r>
    </w:p>
    <w:p w:rsidR="002E1F8A" w:rsidRPr="00E853D9" w:rsidRDefault="002E1F8A" w:rsidP="008A1D1E">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In suit No. B.L.238/2008 (supra), </w:t>
      </w:r>
      <w:proofErr w:type="spellStart"/>
      <w:r w:rsidRPr="00E853D9">
        <w:rPr>
          <w:rFonts w:ascii="Tahoma" w:hAnsi="Tahoma" w:cs="Tahoma"/>
          <w:sz w:val="26"/>
          <w:szCs w:val="26"/>
        </w:rPr>
        <w:t>Nii</w:t>
      </w:r>
      <w:proofErr w:type="spellEnd"/>
      <w:r w:rsidRPr="00E853D9">
        <w:rPr>
          <w:rFonts w:ascii="Tahoma" w:hAnsi="Tahoma" w:cs="Tahoma"/>
          <w:sz w:val="26"/>
          <w:szCs w:val="26"/>
        </w:rPr>
        <w:t xml:space="preserve"> Manley </w:t>
      </w:r>
      <w:proofErr w:type="spellStart"/>
      <w:r w:rsidRPr="00E853D9">
        <w:rPr>
          <w:rFonts w:ascii="Tahoma" w:hAnsi="Tahoma" w:cs="Tahoma"/>
          <w:sz w:val="26"/>
          <w:szCs w:val="26"/>
        </w:rPr>
        <w:t>Osokrono</w:t>
      </w:r>
      <w:proofErr w:type="spellEnd"/>
      <w:r w:rsidRPr="00E853D9">
        <w:rPr>
          <w:rFonts w:ascii="Tahoma" w:hAnsi="Tahoma" w:cs="Tahoma"/>
          <w:sz w:val="26"/>
          <w:szCs w:val="26"/>
        </w:rPr>
        <w:t xml:space="preserve"> IV, acting as head and lawful representative of the </w:t>
      </w:r>
      <w:proofErr w:type="spellStart"/>
      <w:r w:rsidRPr="00E853D9">
        <w:rPr>
          <w:rFonts w:ascii="Tahoma" w:hAnsi="Tahoma" w:cs="Tahoma"/>
          <w:sz w:val="26"/>
          <w:szCs w:val="26"/>
        </w:rPr>
        <w:t>Numo</w:t>
      </w:r>
      <w:proofErr w:type="spellEnd"/>
      <w:r w:rsidR="0016546A" w:rsidRPr="00E853D9">
        <w:rPr>
          <w:rFonts w:ascii="Tahoma" w:hAnsi="Tahoma" w:cs="Tahoma"/>
          <w:sz w:val="26"/>
          <w:szCs w:val="26"/>
        </w:rPr>
        <w:t xml:space="preserve"> </w:t>
      </w:r>
      <w:proofErr w:type="spellStart"/>
      <w:r w:rsidRPr="00E853D9">
        <w:rPr>
          <w:rFonts w:ascii="Tahoma" w:hAnsi="Tahoma" w:cs="Tahoma"/>
          <w:sz w:val="26"/>
          <w:szCs w:val="26"/>
        </w:rPr>
        <w:t>Kwashie</w:t>
      </w:r>
      <w:proofErr w:type="spellEnd"/>
      <w:r w:rsidRPr="00E853D9">
        <w:rPr>
          <w:rFonts w:ascii="Tahoma" w:hAnsi="Tahoma" w:cs="Tahoma"/>
          <w:sz w:val="26"/>
          <w:szCs w:val="26"/>
        </w:rPr>
        <w:t xml:space="preserve"> Mensah Dade </w:t>
      </w:r>
      <w:proofErr w:type="spellStart"/>
      <w:r w:rsidRPr="00E853D9">
        <w:rPr>
          <w:rFonts w:ascii="Tahoma" w:hAnsi="Tahoma" w:cs="Tahoma"/>
          <w:sz w:val="26"/>
          <w:szCs w:val="26"/>
        </w:rPr>
        <w:t>Nsroja</w:t>
      </w:r>
      <w:proofErr w:type="spellEnd"/>
      <w:r w:rsidR="00567159" w:rsidRPr="00E853D9">
        <w:rPr>
          <w:rFonts w:ascii="Tahoma" w:hAnsi="Tahoma" w:cs="Tahoma"/>
          <w:sz w:val="26"/>
          <w:szCs w:val="26"/>
          <w:lang w:val="en-GB"/>
        </w:rPr>
        <w:t>h</w:t>
      </w:r>
      <w:r w:rsidRPr="00E853D9">
        <w:rPr>
          <w:rFonts w:ascii="Tahoma" w:hAnsi="Tahoma" w:cs="Tahoma"/>
          <w:sz w:val="26"/>
          <w:szCs w:val="26"/>
        </w:rPr>
        <w:t xml:space="preserve"> family of La (the plaintiff family) brought action against the Attorney General and the Lands Commission in respect of land in the area of the subject matter of this dispute which had been </w:t>
      </w:r>
      <w:r w:rsidRPr="00E853D9">
        <w:rPr>
          <w:rFonts w:ascii="Tahoma" w:hAnsi="Tahoma" w:cs="Tahoma"/>
          <w:sz w:val="26"/>
          <w:szCs w:val="26"/>
        </w:rPr>
        <w:lastRenderedPageBreak/>
        <w:t>granted by the defendant to the military for use as a military training ground.  The plaintiff discontinued the action when the defendant applied to join the suit.</w:t>
      </w:r>
    </w:p>
    <w:p w:rsidR="00343FCC" w:rsidRPr="00E853D9" w:rsidRDefault="00343FCC" w:rsidP="008A1D1E">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In suit No. IRL/133/2009 (supra), </w:t>
      </w:r>
      <w:proofErr w:type="spellStart"/>
      <w:r w:rsidRPr="00E853D9">
        <w:rPr>
          <w:rFonts w:ascii="Tahoma" w:hAnsi="Tahoma" w:cs="Tahoma"/>
          <w:sz w:val="26"/>
          <w:szCs w:val="26"/>
        </w:rPr>
        <w:t>Nii</w:t>
      </w:r>
      <w:proofErr w:type="spellEnd"/>
      <w:r w:rsidRPr="00E853D9">
        <w:rPr>
          <w:rFonts w:ascii="Tahoma" w:hAnsi="Tahoma" w:cs="Tahoma"/>
          <w:sz w:val="26"/>
          <w:szCs w:val="26"/>
        </w:rPr>
        <w:t xml:space="preserve"> Manley </w:t>
      </w:r>
      <w:proofErr w:type="spellStart"/>
      <w:r w:rsidRPr="00E853D9">
        <w:rPr>
          <w:rFonts w:ascii="Tahoma" w:hAnsi="Tahoma" w:cs="Tahoma"/>
          <w:sz w:val="26"/>
          <w:szCs w:val="26"/>
        </w:rPr>
        <w:t>Osokrono</w:t>
      </w:r>
      <w:proofErr w:type="spellEnd"/>
      <w:r w:rsidRPr="00E853D9">
        <w:rPr>
          <w:rFonts w:ascii="Tahoma" w:hAnsi="Tahoma" w:cs="Tahoma"/>
          <w:sz w:val="26"/>
          <w:szCs w:val="26"/>
        </w:rPr>
        <w:t xml:space="preserve"> IV sued the defendant in the High Court claiming title to land the subject matter of this suit.  </w:t>
      </w:r>
      <w:proofErr w:type="spellStart"/>
      <w:r w:rsidRPr="00E853D9">
        <w:rPr>
          <w:rFonts w:ascii="Tahoma" w:hAnsi="Tahoma" w:cs="Tahoma"/>
          <w:sz w:val="26"/>
          <w:szCs w:val="26"/>
        </w:rPr>
        <w:t>Nii</w:t>
      </w:r>
      <w:proofErr w:type="spellEnd"/>
      <w:r w:rsidRPr="00E853D9">
        <w:rPr>
          <w:rFonts w:ascii="Tahoma" w:hAnsi="Tahoma" w:cs="Tahoma"/>
          <w:sz w:val="26"/>
          <w:szCs w:val="26"/>
        </w:rPr>
        <w:t xml:space="preserve"> Manley </w:t>
      </w:r>
      <w:proofErr w:type="spellStart"/>
      <w:r w:rsidRPr="00E853D9">
        <w:rPr>
          <w:rFonts w:ascii="Tahoma" w:hAnsi="Tahoma" w:cs="Tahoma"/>
          <w:sz w:val="26"/>
          <w:szCs w:val="26"/>
        </w:rPr>
        <w:t>Osokrono</w:t>
      </w:r>
      <w:proofErr w:type="spellEnd"/>
      <w:r w:rsidRPr="00E853D9">
        <w:rPr>
          <w:rFonts w:ascii="Tahoma" w:hAnsi="Tahoma" w:cs="Tahoma"/>
          <w:sz w:val="26"/>
          <w:szCs w:val="26"/>
        </w:rPr>
        <w:t xml:space="preserve"> IV appointed </w:t>
      </w:r>
      <w:proofErr w:type="spellStart"/>
      <w:r w:rsidRPr="00E853D9">
        <w:rPr>
          <w:rFonts w:ascii="Tahoma" w:hAnsi="Tahoma" w:cs="Tahoma"/>
          <w:sz w:val="26"/>
          <w:szCs w:val="26"/>
        </w:rPr>
        <w:t>Anyetei</w:t>
      </w:r>
      <w:proofErr w:type="spellEnd"/>
      <w:r w:rsidR="0016546A" w:rsidRPr="00E853D9">
        <w:rPr>
          <w:rFonts w:ascii="Tahoma" w:hAnsi="Tahoma" w:cs="Tahoma"/>
          <w:sz w:val="26"/>
          <w:szCs w:val="26"/>
        </w:rPr>
        <w:t xml:space="preserve"> </w:t>
      </w:r>
      <w:proofErr w:type="spellStart"/>
      <w:r w:rsidRPr="00E853D9">
        <w:rPr>
          <w:rFonts w:ascii="Tahoma" w:hAnsi="Tahoma" w:cs="Tahoma"/>
          <w:sz w:val="26"/>
          <w:szCs w:val="26"/>
        </w:rPr>
        <w:t>Nunoo</w:t>
      </w:r>
      <w:proofErr w:type="spellEnd"/>
      <w:r w:rsidRPr="00E853D9">
        <w:rPr>
          <w:rFonts w:ascii="Tahoma" w:hAnsi="Tahoma" w:cs="Tahoma"/>
          <w:sz w:val="26"/>
          <w:szCs w:val="26"/>
        </w:rPr>
        <w:t xml:space="preserve"> as his lawful attorney who led evidence on his behalf and prosecuted the action against the defendant.  The case was dismissed on grounds of lack of capacity and estoppel in 2011.</w:t>
      </w:r>
    </w:p>
    <w:p w:rsidR="002E1F8A" w:rsidRPr="00E853D9" w:rsidRDefault="002E1F8A" w:rsidP="008A1D1E">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In this case, the </w:t>
      </w:r>
      <w:r w:rsidR="00C330AE" w:rsidRPr="00E853D9">
        <w:rPr>
          <w:rFonts w:ascii="Tahoma" w:hAnsi="Tahoma" w:cs="Tahoma"/>
          <w:sz w:val="26"/>
          <w:szCs w:val="26"/>
          <w:lang w:val="en-GB"/>
        </w:rPr>
        <w:t>P</w:t>
      </w:r>
      <w:proofErr w:type="spellStart"/>
      <w:r w:rsidRPr="00E853D9">
        <w:rPr>
          <w:rFonts w:ascii="Tahoma" w:hAnsi="Tahoma" w:cs="Tahoma"/>
          <w:sz w:val="26"/>
          <w:szCs w:val="26"/>
        </w:rPr>
        <w:t>laintiff</w:t>
      </w:r>
      <w:proofErr w:type="spellEnd"/>
      <w:r w:rsidR="00C330AE" w:rsidRPr="00E853D9">
        <w:rPr>
          <w:rFonts w:ascii="Tahoma" w:hAnsi="Tahoma" w:cs="Tahoma"/>
          <w:sz w:val="26"/>
          <w:szCs w:val="26"/>
          <w:lang w:val="en-GB"/>
        </w:rPr>
        <w:t>/Appellant/Appellant (hereinafter the Plaintiff)</w:t>
      </w:r>
      <w:r w:rsidRPr="00E853D9">
        <w:rPr>
          <w:rFonts w:ascii="Tahoma" w:hAnsi="Tahoma" w:cs="Tahoma"/>
          <w:sz w:val="26"/>
          <w:szCs w:val="26"/>
        </w:rPr>
        <w:t xml:space="preserve">, acting for the </w:t>
      </w:r>
      <w:proofErr w:type="spellStart"/>
      <w:r w:rsidRPr="00E853D9">
        <w:rPr>
          <w:rFonts w:ascii="Tahoma" w:hAnsi="Tahoma" w:cs="Tahoma"/>
          <w:sz w:val="26"/>
          <w:szCs w:val="26"/>
        </w:rPr>
        <w:t>Numo</w:t>
      </w:r>
      <w:proofErr w:type="spellEnd"/>
      <w:r w:rsidR="0016546A" w:rsidRPr="00E853D9">
        <w:rPr>
          <w:rFonts w:ascii="Tahoma" w:hAnsi="Tahoma" w:cs="Tahoma"/>
          <w:sz w:val="26"/>
          <w:szCs w:val="26"/>
        </w:rPr>
        <w:t xml:space="preserve"> </w:t>
      </w:r>
      <w:proofErr w:type="spellStart"/>
      <w:r w:rsidRPr="00E853D9">
        <w:rPr>
          <w:rFonts w:ascii="Tahoma" w:hAnsi="Tahoma" w:cs="Tahoma"/>
          <w:sz w:val="26"/>
          <w:szCs w:val="26"/>
        </w:rPr>
        <w:t>Kwashi</w:t>
      </w:r>
      <w:proofErr w:type="spellEnd"/>
      <w:r w:rsidRPr="00E853D9">
        <w:rPr>
          <w:rFonts w:ascii="Tahoma" w:hAnsi="Tahoma" w:cs="Tahoma"/>
          <w:sz w:val="26"/>
          <w:szCs w:val="26"/>
        </w:rPr>
        <w:t xml:space="preserve"> Mensah Dade </w:t>
      </w:r>
      <w:proofErr w:type="spellStart"/>
      <w:r w:rsidRPr="00E853D9">
        <w:rPr>
          <w:rFonts w:ascii="Tahoma" w:hAnsi="Tahoma" w:cs="Tahoma"/>
          <w:sz w:val="26"/>
          <w:szCs w:val="26"/>
        </w:rPr>
        <w:t>Nsrojah</w:t>
      </w:r>
      <w:proofErr w:type="spellEnd"/>
      <w:r w:rsidRPr="00E853D9">
        <w:rPr>
          <w:rFonts w:ascii="Tahoma" w:hAnsi="Tahoma" w:cs="Tahoma"/>
          <w:sz w:val="26"/>
          <w:szCs w:val="26"/>
        </w:rPr>
        <w:t xml:space="preserve"> family of La (the plaintiff-</w:t>
      </w:r>
      <w:proofErr w:type="gramStart"/>
      <w:r w:rsidRPr="00E853D9">
        <w:rPr>
          <w:rFonts w:ascii="Tahoma" w:hAnsi="Tahoma" w:cs="Tahoma"/>
          <w:sz w:val="26"/>
          <w:szCs w:val="26"/>
        </w:rPr>
        <w:t>family)sued</w:t>
      </w:r>
      <w:proofErr w:type="gramEnd"/>
      <w:r w:rsidRPr="00E853D9">
        <w:rPr>
          <w:rFonts w:ascii="Tahoma" w:hAnsi="Tahoma" w:cs="Tahoma"/>
          <w:sz w:val="26"/>
          <w:szCs w:val="26"/>
        </w:rPr>
        <w:t xml:space="preserve"> the East </w:t>
      </w:r>
      <w:proofErr w:type="spellStart"/>
      <w:r w:rsidRPr="00E853D9">
        <w:rPr>
          <w:rFonts w:ascii="Tahoma" w:hAnsi="Tahoma" w:cs="Tahoma"/>
          <w:sz w:val="26"/>
          <w:szCs w:val="26"/>
        </w:rPr>
        <w:t>Dadekotopon</w:t>
      </w:r>
      <w:proofErr w:type="spellEnd"/>
      <w:r w:rsidRPr="00E853D9">
        <w:rPr>
          <w:rFonts w:ascii="Tahoma" w:hAnsi="Tahoma" w:cs="Tahoma"/>
          <w:sz w:val="26"/>
          <w:szCs w:val="26"/>
        </w:rPr>
        <w:t xml:space="preserve"> Development Trust (</w:t>
      </w:r>
      <w:r w:rsidR="00C330AE" w:rsidRPr="00E853D9">
        <w:rPr>
          <w:rFonts w:ascii="Tahoma" w:hAnsi="Tahoma" w:cs="Tahoma"/>
          <w:sz w:val="26"/>
          <w:szCs w:val="26"/>
          <w:lang w:val="en-GB"/>
        </w:rPr>
        <w:t xml:space="preserve">hereinafter </w:t>
      </w:r>
      <w:r w:rsidRPr="00E853D9">
        <w:rPr>
          <w:rFonts w:ascii="Tahoma" w:hAnsi="Tahoma" w:cs="Tahoma"/>
          <w:sz w:val="26"/>
          <w:szCs w:val="26"/>
        </w:rPr>
        <w:t xml:space="preserve">the Defendant Trust) claiming title to a large tract of land behind the Trade Fair, La.   </w:t>
      </w:r>
    </w:p>
    <w:p w:rsidR="002E1F8A" w:rsidRPr="00E853D9" w:rsidRDefault="002E1F8A" w:rsidP="008A1D1E">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Both the trial High Court and the Court of Appeal held, </w:t>
      </w:r>
      <w:r w:rsidRPr="00E853D9">
        <w:rPr>
          <w:rFonts w:ascii="Tahoma" w:hAnsi="Tahoma" w:cs="Tahoma"/>
          <w:i/>
          <w:iCs/>
          <w:sz w:val="26"/>
          <w:szCs w:val="26"/>
        </w:rPr>
        <w:t>inter alia,</w:t>
      </w:r>
      <w:r w:rsidRPr="00E853D9">
        <w:rPr>
          <w:rFonts w:ascii="Tahoma" w:hAnsi="Tahoma" w:cs="Tahoma"/>
          <w:sz w:val="26"/>
          <w:szCs w:val="26"/>
        </w:rPr>
        <w:t xml:space="preserve"> that the plaintiff-family is estopped by res judicata by the decision in suit No. IRL/133/2009 (supra) from relitigating the issue of title to the land in dispute.</w:t>
      </w:r>
    </w:p>
    <w:p w:rsidR="002E1F8A" w:rsidRPr="00E853D9" w:rsidRDefault="002E1F8A" w:rsidP="008A1D1E">
      <w:pPr>
        <w:pStyle w:val="NoSpacing"/>
        <w:spacing w:line="360" w:lineRule="auto"/>
        <w:jc w:val="both"/>
        <w:rPr>
          <w:rFonts w:ascii="Tahoma" w:hAnsi="Tahoma" w:cs="Tahoma"/>
          <w:sz w:val="26"/>
          <w:szCs w:val="26"/>
        </w:rPr>
      </w:pPr>
      <w:r w:rsidRPr="00E853D9">
        <w:rPr>
          <w:rFonts w:ascii="Tahoma" w:hAnsi="Tahoma" w:cs="Tahoma"/>
          <w:sz w:val="26"/>
          <w:szCs w:val="26"/>
        </w:rPr>
        <w:tab/>
      </w: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The trial High Court and the Court of Appeal also held that the plaintiff-family is estopped by standing by and not joining in the litigation that resulted in the consent judgment in suit no. L353/1997 (supra).  Both courts further held that the plaintiff-family is estopped by laches and acquiescence for looking on and not taking any action since the consent judgment and the formation of the defendant trust as the </w:t>
      </w:r>
      <w:r w:rsidRPr="00E853D9">
        <w:rPr>
          <w:rFonts w:ascii="Tahoma" w:hAnsi="Tahoma" w:cs="Tahoma"/>
          <w:sz w:val="26"/>
          <w:szCs w:val="26"/>
        </w:rPr>
        <w:lastRenderedPageBreak/>
        <w:t>defendant has exercised various unchallenged acts of ownership over and in respect of the land in dispute.</w:t>
      </w:r>
    </w:p>
    <w:p w:rsidR="002E1F8A" w:rsidRPr="00E853D9" w:rsidRDefault="002E1F8A" w:rsidP="008A1D1E">
      <w:pPr>
        <w:pStyle w:val="NoSpacing"/>
        <w:spacing w:line="360" w:lineRule="auto"/>
        <w:jc w:val="both"/>
        <w:rPr>
          <w:rFonts w:ascii="Tahoma" w:hAnsi="Tahoma" w:cs="Tahoma"/>
          <w:sz w:val="26"/>
          <w:szCs w:val="26"/>
        </w:rPr>
      </w:pPr>
    </w:p>
    <w:p w:rsidR="002E1F8A" w:rsidRPr="00E853D9" w:rsidRDefault="002E1F8A" w:rsidP="008A1D1E">
      <w:pPr>
        <w:pStyle w:val="NoSpacing"/>
        <w:spacing w:line="360" w:lineRule="auto"/>
        <w:jc w:val="both"/>
        <w:rPr>
          <w:rFonts w:ascii="Tahoma" w:hAnsi="Tahoma" w:cs="Tahoma"/>
          <w:b/>
          <w:sz w:val="26"/>
          <w:szCs w:val="26"/>
        </w:rPr>
      </w:pPr>
      <w:r w:rsidRPr="00E853D9">
        <w:rPr>
          <w:rFonts w:ascii="Tahoma" w:hAnsi="Tahoma" w:cs="Tahoma"/>
          <w:b/>
          <w:sz w:val="26"/>
          <w:szCs w:val="26"/>
        </w:rPr>
        <w:t>Grounds of Appeal</w:t>
      </w: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This appeal is from a decision of the Court of Appeal which affirmed the decision of the trial High Court.  The Notice of Appeal raised ten grounds of appeal. They are:</w:t>
      </w:r>
    </w:p>
    <w:p w:rsidR="002E1F8A" w:rsidRPr="00E853D9" w:rsidRDefault="002E1F8A" w:rsidP="00632DBE">
      <w:pPr>
        <w:pStyle w:val="NoSpacing"/>
        <w:numPr>
          <w:ilvl w:val="0"/>
          <w:numId w:val="11"/>
        </w:numPr>
        <w:spacing w:line="480" w:lineRule="auto"/>
        <w:jc w:val="both"/>
        <w:rPr>
          <w:rFonts w:ascii="Tahoma" w:hAnsi="Tahoma" w:cs="Tahoma"/>
          <w:sz w:val="26"/>
          <w:szCs w:val="26"/>
        </w:rPr>
      </w:pPr>
      <w:r w:rsidRPr="00E853D9">
        <w:rPr>
          <w:rFonts w:ascii="Tahoma" w:hAnsi="Tahoma" w:cs="Tahoma"/>
          <w:sz w:val="26"/>
          <w:szCs w:val="26"/>
        </w:rPr>
        <w:t>The court erred when it ignored the vital evidence which established the land of the appellant as not part of the land in dispute in suit No. L353/97.</w:t>
      </w:r>
    </w:p>
    <w:p w:rsidR="002E1F8A" w:rsidRPr="00E853D9" w:rsidRDefault="002E1F8A" w:rsidP="00632DBE">
      <w:pPr>
        <w:pStyle w:val="NoSpacing"/>
        <w:spacing w:line="360" w:lineRule="auto"/>
        <w:jc w:val="both"/>
        <w:rPr>
          <w:rFonts w:ascii="Tahoma" w:hAnsi="Tahoma" w:cs="Tahoma"/>
          <w:sz w:val="26"/>
          <w:szCs w:val="26"/>
        </w:rPr>
      </w:pPr>
    </w:p>
    <w:p w:rsidR="002E1F8A" w:rsidRPr="00E853D9" w:rsidRDefault="002E1F8A" w:rsidP="00632DBE">
      <w:pPr>
        <w:pStyle w:val="NoSpacing"/>
        <w:numPr>
          <w:ilvl w:val="0"/>
          <w:numId w:val="11"/>
        </w:numPr>
        <w:spacing w:line="480" w:lineRule="auto"/>
        <w:jc w:val="both"/>
        <w:rPr>
          <w:rFonts w:ascii="Tahoma" w:hAnsi="Tahoma" w:cs="Tahoma"/>
          <w:sz w:val="26"/>
          <w:szCs w:val="26"/>
        </w:rPr>
      </w:pPr>
      <w:r w:rsidRPr="00E853D9">
        <w:rPr>
          <w:rFonts w:ascii="Tahoma" w:hAnsi="Tahoma" w:cs="Tahoma"/>
          <w:sz w:val="26"/>
          <w:szCs w:val="26"/>
        </w:rPr>
        <w:t>The court erred when it concluded that the plaintiff/appellant/appellant did not lead sufficient evidence of their title to the land in dispute contrary to the evidence on record.</w:t>
      </w:r>
    </w:p>
    <w:p w:rsidR="002E1F8A" w:rsidRPr="00E853D9" w:rsidRDefault="002E1F8A" w:rsidP="00632DBE">
      <w:pPr>
        <w:pStyle w:val="NoSpacing"/>
        <w:spacing w:line="360" w:lineRule="auto"/>
        <w:jc w:val="both"/>
        <w:rPr>
          <w:rFonts w:ascii="Tahoma" w:hAnsi="Tahoma" w:cs="Tahoma"/>
          <w:sz w:val="26"/>
          <w:szCs w:val="26"/>
        </w:rPr>
      </w:pPr>
    </w:p>
    <w:p w:rsidR="002E1F8A" w:rsidRPr="00E853D9" w:rsidRDefault="002E1F8A" w:rsidP="00632DBE">
      <w:pPr>
        <w:pStyle w:val="NoSpacing"/>
        <w:numPr>
          <w:ilvl w:val="0"/>
          <w:numId w:val="11"/>
        </w:numPr>
        <w:spacing w:line="480" w:lineRule="auto"/>
        <w:jc w:val="both"/>
        <w:rPr>
          <w:rFonts w:ascii="Tahoma" w:hAnsi="Tahoma" w:cs="Tahoma"/>
          <w:sz w:val="26"/>
          <w:szCs w:val="26"/>
        </w:rPr>
      </w:pPr>
      <w:r w:rsidRPr="00E853D9">
        <w:rPr>
          <w:rFonts w:ascii="Tahoma" w:hAnsi="Tahoma" w:cs="Tahoma"/>
          <w:sz w:val="26"/>
          <w:szCs w:val="26"/>
        </w:rPr>
        <w:t>The court erred when it concluded that by virtue of section 24 and 25 of Land Registry Act (Act 122) and (ii) Land Title Registration Law 1986 (PNDCL) 152, no title can be conferred on anyone if title is not registered hence customary grant of plaintiff/appellant/appellant is not valid.</w:t>
      </w:r>
    </w:p>
    <w:p w:rsidR="002E1F8A" w:rsidRPr="00E853D9" w:rsidRDefault="002E1F8A" w:rsidP="00632DBE">
      <w:pPr>
        <w:pStyle w:val="NoSpacing"/>
        <w:spacing w:line="360" w:lineRule="auto"/>
        <w:jc w:val="both"/>
        <w:rPr>
          <w:rFonts w:ascii="Tahoma" w:hAnsi="Tahoma" w:cs="Tahoma"/>
          <w:sz w:val="26"/>
          <w:szCs w:val="26"/>
        </w:rPr>
      </w:pPr>
    </w:p>
    <w:p w:rsidR="002E1F8A" w:rsidRPr="00E853D9" w:rsidRDefault="00343FCC" w:rsidP="00632DBE">
      <w:pPr>
        <w:pStyle w:val="NoSpacing"/>
        <w:numPr>
          <w:ilvl w:val="0"/>
          <w:numId w:val="11"/>
        </w:numPr>
        <w:spacing w:line="480" w:lineRule="auto"/>
        <w:jc w:val="both"/>
        <w:rPr>
          <w:rFonts w:ascii="Tahoma" w:hAnsi="Tahoma" w:cs="Tahoma"/>
          <w:sz w:val="26"/>
          <w:szCs w:val="26"/>
        </w:rPr>
      </w:pPr>
      <w:r w:rsidRPr="00E853D9">
        <w:rPr>
          <w:rFonts w:ascii="Tahoma" w:hAnsi="Tahoma" w:cs="Tahoma"/>
          <w:sz w:val="26"/>
          <w:szCs w:val="26"/>
        </w:rPr>
        <w:t>The court</w:t>
      </w:r>
      <w:r w:rsidR="002E1F8A" w:rsidRPr="00E853D9">
        <w:rPr>
          <w:rFonts w:ascii="Tahoma" w:hAnsi="Tahoma" w:cs="Tahoma"/>
          <w:sz w:val="26"/>
          <w:szCs w:val="26"/>
        </w:rPr>
        <w:t xml:space="preserve"> erred when it adjudged a land certificate </w:t>
      </w:r>
      <w:r w:rsidRPr="00E853D9">
        <w:rPr>
          <w:rFonts w:ascii="Tahoma" w:hAnsi="Tahoma" w:cs="Tahoma"/>
          <w:sz w:val="26"/>
          <w:szCs w:val="26"/>
        </w:rPr>
        <w:t>of defendant</w:t>
      </w:r>
      <w:r w:rsidR="002E1F8A" w:rsidRPr="00E853D9">
        <w:rPr>
          <w:rFonts w:ascii="Tahoma" w:hAnsi="Tahoma" w:cs="Tahoma"/>
          <w:sz w:val="26"/>
          <w:szCs w:val="26"/>
        </w:rPr>
        <w:t>/respondent/respondent which had been declared invalid by a court of competent jurisdiction on the rounds of fraud as proof of registration of title.</w:t>
      </w:r>
    </w:p>
    <w:p w:rsidR="002E1F8A" w:rsidRPr="00E853D9" w:rsidRDefault="002E1F8A" w:rsidP="00632DBE">
      <w:pPr>
        <w:pStyle w:val="NoSpacing"/>
        <w:spacing w:line="360" w:lineRule="auto"/>
        <w:jc w:val="both"/>
        <w:rPr>
          <w:rFonts w:ascii="Tahoma" w:hAnsi="Tahoma" w:cs="Tahoma"/>
          <w:sz w:val="26"/>
          <w:szCs w:val="26"/>
        </w:rPr>
      </w:pPr>
    </w:p>
    <w:p w:rsidR="002E1F8A" w:rsidRPr="00E853D9" w:rsidRDefault="002E1F8A" w:rsidP="00632DBE">
      <w:pPr>
        <w:pStyle w:val="NoSpacing"/>
        <w:numPr>
          <w:ilvl w:val="0"/>
          <w:numId w:val="11"/>
        </w:numPr>
        <w:spacing w:line="480" w:lineRule="auto"/>
        <w:jc w:val="both"/>
        <w:rPr>
          <w:rFonts w:ascii="Tahoma" w:hAnsi="Tahoma" w:cs="Tahoma"/>
          <w:sz w:val="26"/>
          <w:szCs w:val="26"/>
        </w:rPr>
      </w:pPr>
      <w:r w:rsidRPr="00E853D9">
        <w:rPr>
          <w:rFonts w:ascii="Tahoma" w:hAnsi="Tahoma" w:cs="Tahoma"/>
          <w:sz w:val="26"/>
          <w:szCs w:val="26"/>
        </w:rPr>
        <w:lastRenderedPageBreak/>
        <w:t xml:space="preserve">The court erred when it relied on other suits produced by the defendant/respondent/respondent in order to award judgment </w:t>
      </w:r>
      <w:proofErr w:type="spellStart"/>
      <w:r w:rsidRPr="00E853D9">
        <w:rPr>
          <w:rFonts w:ascii="Tahoma" w:hAnsi="Tahoma" w:cs="Tahoma"/>
          <w:sz w:val="26"/>
          <w:szCs w:val="26"/>
        </w:rPr>
        <w:t>whi</w:t>
      </w:r>
      <w:proofErr w:type="spellEnd"/>
      <w:r w:rsidRPr="00E853D9">
        <w:rPr>
          <w:rFonts w:ascii="Tahoma" w:hAnsi="Tahoma" w:cs="Tahoma"/>
          <w:sz w:val="26"/>
          <w:szCs w:val="26"/>
          <w:lang w:val="en-GB"/>
        </w:rPr>
        <w:t>l</w:t>
      </w:r>
      <w:proofErr w:type="spellStart"/>
      <w:r w:rsidRPr="00E853D9">
        <w:rPr>
          <w:rFonts w:ascii="Tahoma" w:hAnsi="Tahoma" w:cs="Tahoma"/>
          <w:sz w:val="26"/>
          <w:szCs w:val="26"/>
        </w:rPr>
        <w:t>st</w:t>
      </w:r>
      <w:proofErr w:type="spellEnd"/>
      <w:r w:rsidRPr="00E853D9">
        <w:rPr>
          <w:rFonts w:ascii="Tahoma" w:hAnsi="Tahoma" w:cs="Tahoma"/>
          <w:sz w:val="26"/>
          <w:szCs w:val="26"/>
        </w:rPr>
        <w:t xml:space="preserve"> ignoring suits produced by plaintiff/appellant/appellant which adjudged the land certificate relied on by defendant/respondent/respondent invalid and fraudulent.</w:t>
      </w:r>
    </w:p>
    <w:p w:rsidR="002E1F8A" w:rsidRPr="00E853D9" w:rsidRDefault="002E1F8A" w:rsidP="00632DBE">
      <w:pPr>
        <w:pStyle w:val="NoSpacing"/>
        <w:spacing w:line="360" w:lineRule="auto"/>
        <w:jc w:val="both"/>
        <w:rPr>
          <w:rFonts w:ascii="Tahoma" w:hAnsi="Tahoma" w:cs="Tahoma"/>
          <w:sz w:val="26"/>
          <w:szCs w:val="26"/>
        </w:rPr>
      </w:pPr>
    </w:p>
    <w:p w:rsidR="002E1F8A" w:rsidRPr="00E853D9" w:rsidRDefault="002E1F8A" w:rsidP="00632DBE">
      <w:pPr>
        <w:pStyle w:val="NoSpacing"/>
        <w:numPr>
          <w:ilvl w:val="0"/>
          <w:numId w:val="11"/>
        </w:numPr>
        <w:spacing w:line="480" w:lineRule="auto"/>
        <w:jc w:val="both"/>
        <w:rPr>
          <w:rFonts w:ascii="Tahoma" w:hAnsi="Tahoma" w:cs="Tahoma"/>
          <w:sz w:val="26"/>
          <w:szCs w:val="26"/>
        </w:rPr>
      </w:pPr>
      <w:r w:rsidRPr="00E853D9">
        <w:rPr>
          <w:rFonts w:ascii="Tahoma" w:hAnsi="Tahoma" w:cs="Tahoma"/>
          <w:sz w:val="26"/>
          <w:szCs w:val="26"/>
        </w:rPr>
        <w:t xml:space="preserve">The court erred when it dismissed plaintiff/appellant/appellant’s claims to title on the ground that it lacked ingredients of customary grant such as publicity and </w:t>
      </w:r>
      <w:proofErr w:type="spellStart"/>
      <w:r w:rsidRPr="00E853D9">
        <w:rPr>
          <w:rFonts w:ascii="Tahoma" w:hAnsi="Tahoma" w:cs="Tahoma"/>
          <w:i/>
          <w:sz w:val="26"/>
          <w:szCs w:val="26"/>
        </w:rPr>
        <w:t>aseda</w:t>
      </w:r>
      <w:proofErr w:type="spellEnd"/>
      <w:r w:rsidRPr="00E853D9">
        <w:rPr>
          <w:rFonts w:ascii="Tahoma" w:hAnsi="Tahoma" w:cs="Tahoma"/>
          <w:sz w:val="26"/>
          <w:szCs w:val="26"/>
        </w:rPr>
        <w:t xml:space="preserve"> without adverting its mind to lack of uniformity of formalities underlying customary grant in the country.</w:t>
      </w:r>
    </w:p>
    <w:p w:rsidR="002E1F8A" w:rsidRPr="00E853D9" w:rsidRDefault="002E1F8A" w:rsidP="00632DBE">
      <w:pPr>
        <w:pStyle w:val="NoSpacing"/>
        <w:spacing w:line="360" w:lineRule="auto"/>
        <w:jc w:val="both"/>
        <w:rPr>
          <w:rFonts w:ascii="Tahoma" w:hAnsi="Tahoma" w:cs="Tahoma"/>
          <w:sz w:val="26"/>
          <w:szCs w:val="26"/>
        </w:rPr>
      </w:pPr>
    </w:p>
    <w:p w:rsidR="002E1F8A" w:rsidRPr="00E853D9" w:rsidRDefault="002E1F8A" w:rsidP="00632DBE">
      <w:pPr>
        <w:pStyle w:val="NoSpacing"/>
        <w:numPr>
          <w:ilvl w:val="0"/>
          <w:numId w:val="11"/>
        </w:numPr>
        <w:spacing w:line="480" w:lineRule="auto"/>
        <w:jc w:val="both"/>
        <w:rPr>
          <w:rFonts w:ascii="Tahoma" w:hAnsi="Tahoma" w:cs="Tahoma"/>
          <w:sz w:val="26"/>
          <w:szCs w:val="26"/>
        </w:rPr>
      </w:pPr>
      <w:r w:rsidRPr="00E853D9">
        <w:rPr>
          <w:rFonts w:ascii="Tahoma" w:hAnsi="Tahoma" w:cs="Tahoma"/>
          <w:sz w:val="26"/>
          <w:szCs w:val="26"/>
        </w:rPr>
        <w:t>The court erred when it concluded the defendant/respondent/respondent has demonstrated ownership by giving out lands for the construction of 300 houses when plaintiff/appellant/appellant claims its lands were not part of the lands contested in the consent judgment.</w:t>
      </w:r>
    </w:p>
    <w:p w:rsidR="002E1F8A" w:rsidRPr="00E853D9" w:rsidRDefault="002E1F8A" w:rsidP="00632DBE">
      <w:pPr>
        <w:pStyle w:val="NoSpacing"/>
        <w:spacing w:line="360" w:lineRule="auto"/>
        <w:jc w:val="both"/>
        <w:rPr>
          <w:rFonts w:ascii="Tahoma" w:hAnsi="Tahoma" w:cs="Tahoma"/>
          <w:sz w:val="26"/>
          <w:szCs w:val="26"/>
        </w:rPr>
      </w:pPr>
    </w:p>
    <w:p w:rsidR="00632DBE" w:rsidRPr="00E853D9" w:rsidRDefault="002E1F8A" w:rsidP="004341F1">
      <w:pPr>
        <w:pStyle w:val="NoSpacing"/>
        <w:numPr>
          <w:ilvl w:val="0"/>
          <w:numId w:val="11"/>
        </w:numPr>
        <w:spacing w:line="480" w:lineRule="auto"/>
        <w:jc w:val="both"/>
        <w:rPr>
          <w:rFonts w:ascii="Tahoma" w:hAnsi="Tahoma" w:cs="Tahoma"/>
          <w:sz w:val="26"/>
          <w:szCs w:val="26"/>
        </w:rPr>
      </w:pPr>
      <w:r w:rsidRPr="00E853D9">
        <w:rPr>
          <w:rFonts w:ascii="Tahoma" w:hAnsi="Tahoma" w:cs="Tahoma"/>
          <w:sz w:val="26"/>
          <w:szCs w:val="26"/>
        </w:rPr>
        <w:t>The court fell into error by proceeding to evaluate evidence to award judgment on the basis of title to defendant/respondent/respondent after adjudging the suit on the grounds of estoppel.</w:t>
      </w:r>
    </w:p>
    <w:p w:rsidR="004341F1" w:rsidRPr="00E853D9" w:rsidRDefault="004341F1" w:rsidP="004341F1">
      <w:pPr>
        <w:pStyle w:val="NoSpacing"/>
        <w:spacing w:line="360" w:lineRule="auto"/>
        <w:ind w:left="720"/>
        <w:jc w:val="both"/>
        <w:rPr>
          <w:rFonts w:ascii="Tahoma" w:hAnsi="Tahoma" w:cs="Tahoma"/>
          <w:sz w:val="26"/>
          <w:szCs w:val="26"/>
        </w:rPr>
      </w:pPr>
    </w:p>
    <w:p w:rsidR="002E1F8A" w:rsidRPr="00E853D9" w:rsidRDefault="002E1F8A" w:rsidP="004341F1">
      <w:pPr>
        <w:pStyle w:val="NoSpacing"/>
        <w:numPr>
          <w:ilvl w:val="0"/>
          <w:numId w:val="11"/>
        </w:numPr>
        <w:spacing w:line="480" w:lineRule="auto"/>
        <w:jc w:val="both"/>
        <w:rPr>
          <w:rFonts w:ascii="Tahoma" w:hAnsi="Tahoma" w:cs="Tahoma"/>
          <w:sz w:val="26"/>
          <w:szCs w:val="26"/>
        </w:rPr>
      </w:pPr>
      <w:r w:rsidRPr="00E853D9">
        <w:rPr>
          <w:rFonts w:ascii="Tahoma" w:hAnsi="Tahoma" w:cs="Tahoma"/>
          <w:sz w:val="26"/>
          <w:szCs w:val="26"/>
          <w:lang w:val="en-GB"/>
        </w:rPr>
        <w:t>The court shed of cloak of neutrality by pr</w:t>
      </w:r>
      <w:r w:rsidR="00C330AE" w:rsidRPr="00E853D9">
        <w:rPr>
          <w:rFonts w:ascii="Tahoma" w:hAnsi="Tahoma" w:cs="Tahoma"/>
          <w:sz w:val="26"/>
          <w:szCs w:val="26"/>
          <w:lang w:val="en-GB"/>
        </w:rPr>
        <w:t>o</w:t>
      </w:r>
      <w:r w:rsidRPr="00E853D9">
        <w:rPr>
          <w:rFonts w:ascii="Tahoma" w:hAnsi="Tahoma" w:cs="Tahoma"/>
          <w:sz w:val="26"/>
          <w:szCs w:val="26"/>
          <w:lang w:val="en-GB"/>
        </w:rPr>
        <w:t>ceeding to adjudge the case on the other grounds after dismissing Plaintiff/Appellant/Appellant</w:t>
      </w:r>
      <w:r w:rsidR="00C330AE" w:rsidRPr="00E853D9">
        <w:rPr>
          <w:rFonts w:ascii="Tahoma" w:hAnsi="Tahoma" w:cs="Tahoma"/>
          <w:sz w:val="26"/>
          <w:szCs w:val="26"/>
          <w:lang w:val="en-GB"/>
        </w:rPr>
        <w:t>’s claim on the grounds of estoppel.</w:t>
      </w:r>
    </w:p>
    <w:p w:rsidR="004341F1" w:rsidRPr="00E853D9" w:rsidRDefault="004341F1" w:rsidP="004341F1">
      <w:pPr>
        <w:pStyle w:val="NoSpacing"/>
        <w:spacing w:line="360" w:lineRule="auto"/>
        <w:ind w:left="720"/>
        <w:jc w:val="both"/>
        <w:rPr>
          <w:rFonts w:ascii="Tahoma" w:hAnsi="Tahoma" w:cs="Tahoma"/>
          <w:sz w:val="26"/>
          <w:szCs w:val="26"/>
        </w:rPr>
      </w:pPr>
    </w:p>
    <w:p w:rsidR="00C330AE" w:rsidRPr="00E853D9" w:rsidRDefault="00C330AE" w:rsidP="004341F1">
      <w:pPr>
        <w:pStyle w:val="NoSpacing"/>
        <w:numPr>
          <w:ilvl w:val="0"/>
          <w:numId w:val="11"/>
        </w:numPr>
        <w:spacing w:line="480" w:lineRule="auto"/>
        <w:jc w:val="both"/>
        <w:rPr>
          <w:rFonts w:ascii="Tahoma" w:hAnsi="Tahoma" w:cs="Tahoma"/>
          <w:sz w:val="26"/>
          <w:szCs w:val="26"/>
        </w:rPr>
      </w:pPr>
      <w:r w:rsidRPr="00E853D9">
        <w:rPr>
          <w:rFonts w:ascii="Tahoma" w:hAnsi="Tahoma" w:cs="Tahoma"/>
          <w:sz w:val="26"/>
          <w:szCs w:val="26"/>
        </w:rPr>
        <w:t>The court erred when it placed more premium on registration of title as against customary grant which required no writing.</w:t>
      </w:r>
    </w:p>
    <w:p w:rsidR="00C330AE" w:rsidRPr="00E853D9" w:rsidRDefault="00C330AE" w:rsidP="004341F1">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We have thoroughly read the Record of Appeal and the statements of case filed on behalf of the plaintiff-family and the defendant.  After very careful consideration of the facts and the law, it is our opinion that the major issues raised in this appeal are those of estoppel per rem </w:t>
      </w:r>
      <w:proofErr w:type="spellStart"/>
      <w:r w:rsidRPr="00E853D9">
        <w:rPr>
          <w:rFonts w:ascii="Tahoma" w:hAnsi="Tahoma" w:cs="Tahoma"/>
          <w:sz w:val="26"/>
          <w:szCs w:val="26"/>
        </w:rPr>
        <w:t>judicatem</w:t>
      </w:r>
      <w:proofErr w:type="spellEnd"/>
      <w:r w:rsidRPr="00E853D9">
        <w:rPr>
          <w:rFonts w:ascii="Tahoma" w:hAnsi="Tahoma" w:cs="Tahoma"/>
          <w:sz w:val="26"/>
          <w:szCs w:val="26"/>
        </w:rPr>
        <w:t xml:space="preserve"> and estoppel by conduct, acquiescence and laches as found in grounds “g”, “h” and “</w:t>
      </w:r>
      <w:proofErr w:type="spellStart"/>
      <w:r w:rsidRPr="00E853D9">
        <w:rPr>
          <w:rFonts w:ascii="Tahoma" w:hAnsi="Tahoma" w:cs="Tahoma"/>
          <w:sz w:val="26"/>
          <w:szCs w:val="26"/>
        </w:rPr>
        <w:t>i</w:t>
      </w:r>
      <w:proofErr w:type="spellEnd"/>
      <w:r w:rsidRPr="00E853D9">
        <w:rPr>
          <w:rFonts w:ascii="Tahoma" w:hAnsi="Tahoma" w:cs="Tahoma"/>
          <w:sz w:val="26"/>
          <w:szCs w:val="26"/>
        </w:rPr>
        <w:t>” in the notice of appeal.  It is our considered opinion that an examination and determination of these two issues would enable us to arrive at a decision and dispose of this appeal.</w:t>
      </w:r>
    </w:p>
    <w:p w:rsidR="002E1F8A" w:rsidRPr="00E853D9" w:rsidRDefault="002E1F8A" w:rsidP="004341F1">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We will therefore limit our decision to a determination of the issues of res judicata and estoppel by conduct, acquiescence and laches as raised in this appeal.</w:t>
      </w:r>
    </w:p>
    <w:p w:rsidR="002E1F8A" w:rsidRPr="00E853D9" w:rsidRDefault="002E1F8A" w:rsidP="004341F1">
      <w:pPr>
        <w:pStyle w:val="NoSpacing"/>
        <w:spacing w:line="360" w:lineRule="auto"/>
        <w:jc w:val="both"/>
        <w:rPr>
          <w:rFonts w:ascii="Tahoma" w:hAnsi="Tahoma" w:cs="Tahoma"/>
          <w:sz w:val="26"/>
          <w:szCs w:val="26"/>
        </w:rPr>
      </w:pPr>
    </w:p>
    <w:p w:rsidR="002E1F8A" w:rsidRPr="00E853D9" w:rsidRDefault="002E1F8A" w:rsidP="004341F1">
      <w:pPr>
        <w:pStyle w:val="NoSpacing"/>
        <w:spacing w:line="360" w:lineRule="auto"/>
        <w:jc w:val="both"/>
        <w:rPr>
          <w:rFonts w:ascii="Tahoma" w:hAnsi="Tahoma" w:cs="Tahoma"/>
          <w:b/>
          <w:sz w:val="26"/>
          <w:szCs w:val="26"/>
        </w:rPr>
      </w:pPr>
      <w:r w:rsidRPr="00E853D9">
        <w:rPr>
          <w:rFonts w:ascii="Tahoma" w:hAnsi="Tahoma" w:cs="Tahoma"/>
          <w:b/>
          <w:sz w:val="26"/>
          <w:szCs w:val="26"/>
        </w:rPr>
        <w:t>Estoppel by Res Judicata</w:t>
      </w:r>
      <w:r w:rsidRPr="00E853D9">
        <w:rPr>
          <w:rFonts w:ascii="Tahoma" w:hAnsi="Tahoma" w:cs="Tahoma"/>
          <w:b/>
          <w:sz w:val="26"/>
          <w:szCs w:val="26"/>
        </w:rPr>
        <w:tab/>
      </w: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Both the trial High Court and the Court of Appeal found that the issue of title to the land in question was litigated in Suit No. IRL/133/2009 and that the determination of the issue in that case operated as res judicata. Both courts therefore held that the plaintiff-family was estopped from relitigating its claim of title to the land in dispute in the present action.</w:t>
      </w:r>
    </w:p>
    <w:p w:rsidR="002E1F8A" w:rsidRPr="00E853D9" w:rsidRDefault="002E1F8A" w:rsidP="004341F1">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In this appeal, the plaintiff-family challenges these findings on the same basis as it did in the courts below. The plaintiff-family contends that the plaintiff in suit No. </w:t>
      </w:r>
      <w:r w:rsidRPr="00E853D9">
        <w:rPr>
          <w:rFonts w:ascii="Tahoma" w:hAnsi="Tahoma" w:cs="Tahoma"/>
          <w:sz w:val="26"/>
          <w:szCs w:val="26"/>
        </w:rPr>
        <w:lastRenderedPageBreak/>
        <w:t xml:space="preserve">IRL/133/2009 (supra) was </w:t>
      </w:r>
      <w:proofErr w:type="spellStart"/>
      <w:r w:rsidRPr="00E853D9">
        <w:rPr>
          <w:rFonts w:ascii="Tahoma" w:hAnsi="Tahoma" w:cs="Tahoma"/>
          <w:sz w:val="26"/>
          <w:szCs w:val="26"/>
        </w:rPr>
        <w:t>Ni</w:t>
      </w:r>
      <w:r w:rsidR="00300F15" w:rsidRPr="00E853D9">
        <w:rPr>
          <w:rFonts w:ascii="Tahoma" w:hAnsi="Tahoma" w:cs="Tahoma"/>
          <w:sz w:val="26"/>
          <w:szCs w:val="26"/>
        </w:rPr>
        <w:t>i</w:t>
      </w:r>
      <w:proofErr w:type="spellEnd"/>
      <w:r w:rsidR="00300F15" w:rsidRPr="00E853D9">
        <w:rPr>
          <w:rFonts w:ascii="Tahoma" w:hAnsi="Tahoma" w:cs="Tahoma"/>
          <w:sz w:val="26"/>
          <w:szCs w:val="26"/>
        </w:rPr>
        <w:t xml:space="preserve"> </w:t>
      </w:r>
      <w:proofErr w:type="spellStart"/>
      <w:r w:rsidRPr="00E853D9">
        <w:rPr>
          <w:rFonts w:ascii="Tahoma" w:hAnsi="Tahoma" w:cs="Tahoma"/>
          <w:sz w:val="26"/>
          <w:szCs w:val="26"/>
        </w:rPr>
        <w:t>Maley</w:t>
      </w:r>
      <w:proofErr w:type="spellEnd"/>
      <w:r w:rsidR="002009B7" w:rsidRPr="00E853D9">
        <w:rPr>
          <w:rFonts w:ascii="Tahoma" w:hAnsi="Tahoma" w:cs="Tahoma"/>
          <w:sz w:val="26"/>
          <w:szCs w:val="26"/>
        </w:rPr>
        <w:t xml:space="preserve"> </w:t>
      </w:r>
      <w:proofErr w:type="spellStart"/>
      <w:r w:rsidRPr="00E853D9">
        <w:rPr>
          <w:rFonts w:ascii="Tahoma" w:hAnsi="Tahoma" w:cs="Tahoma"/>
          <w:sz w:val="26"/>
          <w:szCs w:val="26"/>
        </w:rPr>
        <w:t>Osokrono</w:t>
      </w:r>
      <w:proofErr w:type="spellEnd"/>
      <w:r w:rsidRPr="00E853D9">
        <w:rPr>
          <w:rFonts w:ascii="Tahoma" w:hAnsi="Tahoma" w:cs="Tahoma"/>
          <w:sz w:val="26"/>
          <w:szCs w:val="26"/>
        </w:rPr>
        <w:t xml:space="preserve"> IV whilst the plaintiff in the present case is </w:t>
      </w:r>
      <w:proofErr w:type="spellStart"/>
      <w:r w:rsidRPr="00E853D9">
        <w:rPr>
          <w:rFonts w:ascii="Tahoma" w:hAnsi="Tahoma" w:cs="Tahoma"/>
          <w:sz w:val="26"/>
          <w:szCs w:val="26"/>
        </w:rPr>
        <w:t>Nii</w:t>
      </w:r>
      <w:proofErr w:type="spellEnd"/>
      <w:r w:rsidRPr="00E853D9">
        <w:rPr>
          <w:rFonts w:ascii="Tahoma" w:hAnsi="Tahoma" w:cs="Tahoma"/>
          <w:sz w:val="26"/>
          <w:szCs w:val="26"/>
        </w:rPr>
        <w:t xml:space="preserve"> Stephen </w:t>
      </w:r>
      <w:proofErr w:type="spellStart"/>
      <w:r w:rsidRPr="00E853D9">
        <w:rPr>
          <w:rFonts w:ascii="Tahoma" w:hAnsi="Tahoma" w:cs="Tahoma"/>
          <w:sz w:val="26"/>
          <w:szCs w:val="26"/>
        </w:rPr>
        <w:t>Maley</w:t>
      </w:r>
      <w:proofErr w:type="spellEnd"/>
      <w:r w:rsidR="00300F15" w:rsidRPr="00E853D9">
        <w:rPr>
          <w:rFonts w:ascii="Tahoma" w:hAnsi="Tahoma" w:cs="Tahoma"/>
          <w:sz w:val="26"/>
          <w:szCs w:val="26"/>
        </w:rPr>
        <w:t xml:space="preserve"> </w:t>
      </w:r>
      <w:proofErr w:type="spellStart"/>
      <w:r w:rsidRPr="00E853D9">
        <w:rPr>
          <w:rFonts w:ascii="Tahoma" w:hAnsi="Tahoma" w:cs="Tahoma"/>
          <w:sz w:val="26"/>
          <w:szCs w:val="26"/>
        </w:rPr>
        <w:t>Nai</w:t>
      </w:r>
      <w:proofErr w:type="spellEnd"/>
      <w:r w:rsidRPr="00E853D9">
        <w:rPr>
          <w:rFonts w:ascii="Tahoma" w:hAnsi="Tahoma" w:cs="Tahoma"/>
          <w:sz w:val="26"/>
          <w:szCs w:val="26"/>
        </w:rPr>
        <w:t xml:space="preserve"> and that since the plaintiff in that case is different from the plaintiff in the present case, the decision in suit No. IRL/133/2009 (supra) is not res judicata in the present case.</w:t>
      </w:r>
    </w:p>
    <w:p w:rsidR="002E1F8A" w:rsidRPr="00E853D9" w:rsidRDefault="002E1F8A" w:rsidP="004341F1">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This argument was rejected by both the trial High Court and the Court of Appeal. We have reviewed the record and the submissions by the parties on this issue. Though, on the face of it, the plaintiffs in the two cases are different, the title they each put in issue in the two suits is the same.  It is that of </w:t>
      </w:r>
      <w:proofErr w:type="spellStart"/>
      <w:r w:rsidRPr="00E853D9">
        <w:rPr>
          <w:rFonts w:ascii="Tahoma" w:hAnsi="Tahoma" w:cs="Tahoma"/>
          <w:sz w:val="26"/>
          <w:szCs w:val="26"/>
        </w:rPr>
        <w:t>Numo</w:t>
      </w:r>
      <w:proofErr w:type="spellEnd"/>
      <w:r w:rsidRPr="00E853D9">
        <w:rPr>
          <w:rFonts w:ascii="Tahoma" w:hAnsi="Tahoma" w:cs="Tahoma"/>
          <w:sz w:val="26"/>
          <w:szCs w:val="26"/>
        </w:rPr>
        <w:t xml:space="preserve"> </w:t>
      </w:r>
      <w:proofErr w:type="spellStart"/>
      <w:r w:rsidR="00343FCC" w:rsidRPr="00E853D9">
        <w:rPr>
          <w:rFonts w:ascii="Tahoma" w:hAnsi="Tahoma" w:cs="Tahoma"/>
          <w:sz w:val="26"/>
          <w:szCs w:val="26"/>
        </w:rPr>
        <w:t>Kwashie</w:t>
      </w:r>
      <w:proofErr w:type="spellEnd"/>
      <w:r w:rsidR="00343FCC" w:rsidRPr="00E853D9">
        <w:rPr>
          <w:rFonts w:ascii="Tahoma" w:hAnsi="Tahoma" w:cs="Tahoma"/>
          <w:sz w:val="26"/>
          <w:szCs w:val="26"/>
        </w:rPr>
        <w:t xml:space="preserve"> </w:t>
      </w:r>
      <w:r w:rsidRPr="00E853D9">
        <w:rPr>
          <w:rFonts w:ascii="Tahoma" w:hAnsi="Tahoma" w:cs="Tahoma"/>
          <w:sz w:val="26"/>
          <w:szCs w:val="26"/>
        </w:rPr>
        <w:t xml:space="preserve">Mensah Dade </w:t>
      </w:r>
      <w:proofErr w:type="spellStart"/>
      <w:r w:rsidRPr="00E853D9">
        <w:rPr>
          <w:rFonts w:ascii="Tahoma" w:hAnsi="Tahoma" w:cs="Tahoma"/>
          <w:sz w:val="26"/>
          <w:szCs w:val="26"/>
        </w:rPr>
        <w:t>Nsrojah</w:t>
      </w:r>
      <w:proofErr w:type="spellEnd"/>
      <w:r w:rsidRPr="00E853D9">
        <w:rPr>
          <w:rFonts w:ascii="Tahoma" w:hAnsi="Tahoma" w:cs="Tahoma"/>
          <w:sz w:val="26"/>
          <w:szCs w:val="26"/>
        </w:rPr>
        <w:t xml:space="preserve">, who is their common ancestor and through whom they claim title.  They both sued for the same family, the </w:t>
      </w:r>
      <w:proofErr w:type="spellStart"/>
      <w:r w:rsidRPr="00E853D9">
        <w:rPr>
          <w:rFonts w:ascii="Tahoma" w:hAnsi="Tahoma" w:cs="Tahoma"/>
          <w:sz w:val="26"/>
          <w:szCs w:val="26"/>
        </w:rPr>
        <w:t>Numo</w:t>
      </w:r>
      <w:proofErr w:type="spellEnd"/>
      <w:r w:rsidR="00343FCC" w:rsidRPr="00E853D9">
        <w:rPr>
          <w:rFonts w:ascii="Tahoma" w:hAnsi="Tahoma" w:cs="Tahoma"/>
          <w:sz w:val="26"/>
          <w:szCs w:val="26"/>
        </w:rPr>
        <w:t xml:space="preserve"> </w:t>
      </w:r>
      <w:proofErr w:type="spellStart"/>
      <w:r w:rsidRPr="00E853D9">
        <w:rPr>
          <w:rFonts w:ascii="Tahoma" w:hAnsi="Tahoma" w:cs="Tahoma"/>
          <w:sz w:val="26"/>
          <w:szCs w:val="26"/>
        </w:rPr>
        <w:t>Kwashie</w:t>
      </w:r>
      <w:proofErr w:type="spellEnd"/>
      <w:r w:rsidRPr="00E853D9">
        <w:rPr>
          <w:rFonts w:ascii="Tahoma" w:hAnsi="Tahoma" w:cs="Tahoma"/>
          <w:sz w:val="26"/>
          <w:szCs w:val="26"/>
        </w:rPr>
        <w:t xml:space="preserve"> Mensah Dade </w:t>
      </w:r>
      <w:proofErr w:type="spellStart"/>
      <w:r w:rsidRPr="00E853D9">
        <w:rPr>
          <w:rFonts w:ascii="Tahoma" w:hAnsi="Tahoma" w:cs="Tahoma"/>
          <w:sz w:val="26"/>
          <w:szCs w:val="26"/>
        </w:rPr>
        <w:t>Nsrojah</w:t>
      </w:r>
      <w:proofErr w:type="spellEnd"/>
      <w:r w:rsidRPr="00E853D9">
        <w:rPr>
          <w:rFonts w:ascii="Tahoma" w:hAnsi="Tahoma" w:cs="Tahoma"/>
          <w:sz w:val="26"/>
          <w:szCs w:val="26"/>
        </w:rPr>
        <w:t xml:space="preserve"> family. </w:t>
      </w:r>
      <w:proofErr w:type="gramStart"/>
      <w:r w:rsidRPr="00E853D9">
        <w:rPr>
          <w:rFonts w:ascii="Tahoma" w:hAnsi="Tahoma" w:cs="Tahoma"/>
          <w:sz w:val="26"/>
          <w:szCs w:val="26"/>
        </w:rPr>
        <w:t>Accordingly</w:t>
      </w:r>
      <w:proofErr w:type="gramEnd"/>
      <w:r w:rsidRPr="00E853D9">
        <w:rPr>
          <w:rFonts w:ascii="Tahoma" w:hAnsi="Tahoma" w:cs="Tahoma"/>
          <w:sz w:val="26"/>
          <w:szCs w:val="26"/>
        </w:rPr>
        <w:t xml:space="preserve"> we reject the submissions of the Plaintiff on this issue. The plaintiff in the two cases therefore had privity of interest. The court in suit No. IRL/133/2009 (supra) determined that the defendant had a far better title than the plaintiff-family and as such the plaintiff-family is estopped from relitigating that issue. We find no reason from the facts and the law to depart from the findings of the two courts.</w:t>
      </w:r>
    </w:p>
    <w:p w:rsidR="002E1F8A" w:rsidRPr="00E853D9" w:rsidRDefault="002E1F8A" w:rsidP="004341F1">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In </w:t>
      </w:r>
      <w:proofErr w:type="spellStart"/>
      <w:r w:rsidRPr="00E853D9">
        <w:rPr>
          <w:rFonts w:ascii="Tahoma" w:hAnsi="Tahoma" w:cs="Tahoma"/>
          <w:b/>
          <w:sz w:val="26"/>
          <w:szCs w:val="26"/>
        </w:rPr>
        <w:t>Dzidzienyo</w:t>
      </w:r>
      <w:proofErr w:type="spellEnd"/>
      <w:r w:rsidRPr="00E853D9">
        <w:rPr>
          <w:rFonts w:ascii="Tahoma" w:hAnsi="Tahoma" w:cs="Tahoma"/>
          <w:sz w:val="26"/>
          <w:szCs w:val="26"/>
        </w:rPr>
        <w:t xml:space="preserve"> v. </w:t>
      </w:r>
      <w:proofErr w:type="spellStart"/>
      <w:r w:rsidRPr="00E853D9">
        <w:rPr>
          <w:rFonts w:ascii="Tahoma" w:hAnsi="Tahoma" w:cs="Tahoma"/>
          <w:b/>
          <w:sz w:val="26"/>
          <w:szCs w:val="26"/>
        </w:rPr>
        <w:t>Tsaku</w:t>
      </w:r>
      <w:proofErr w:type="spellEnd"/>
      <w:r w:rsidRPr="00E853D9">
        <w:rPr>
          <w:rFonts w:ascii="Tahoma" w:hAnsi="Tahoma" w:cs="Tahoma"/>
          <w:b/>
          <w:sz w:val="26"/>
          <w:szCs w:val="26"/>
        </w:rPr>
        <w:t xml:space="preserve"> </w:t>
      </w:r>
      <w:r w:rsidR="004341F1" w:rsidRPr="00E853D9">
        <w:rPr>
          <w:rFonts w:ascii="Tahoma" w:hAnsi="Tahoma" w:cs="Tahoma"/>
          <w:b/>
          <w:sz w:val="26"/>
          <w:szCs w:val="26"/>
        </w:rPr>
        <w:t xml:space="preserve">&amp; </w:t>
      </w:r>
      <w:proofErr w:type="spellStart"/>
      <w:r w:rsidR="005D6ACB" w:rsidRPr="00E853D9">
        <w:rPr>
          <w:rFonts w:ascii="Tahoma" w:hAnsi="Tahoma" w:cs="Tahoma"/>
          <w:b/>
          <w:sz w:val="26"/>
          <w:szCs w:val="26"/>
        </w:rPr>
        <w:t>Ors</w:t>
      </w:r>
      <w:proofErr w:type="spellEnd"/>
      <w:r w:rsidRPr="00E853D9">
        <w:rPr>
          <w:rFonts w:ascii="Tahoma" w:hAnsi="Tahoma" w:cs="Tahoma"/>
          <w:sz w:val="26"/>
          <w:szCs w:val="26"/>
        </w:rPr>
        <w:t xml:space="preserve"> [2007-2008] SCGLR 531, this Court reiterated the long-established position of the law that a decision of the court of competent jurisdiction is binding not just on the parties but also their privies. This court applied </w:t>
      </w:r>
      <w:proofErr w:type="spellStart"/>
      <w:r w:rsidRPr="00E853D9">
        <w:rPr>
          <w:rFonts w:ascii="Tahoma" w:hAnsi="Tahoma" w:cs="Tahoma"/>
          <w:b/>
          <w:sz w:val="26"/>
          <w:szCs w:val="26"/>
        </w:rPr>
        <w:t>Dzidzienyo</w:t>
      </w:r>
      <w:proofErr w:type="spellEnd"/>
      <w:r w:rsidRPr="00E853D9">
        <w:rPr>
          <w:rFonts w:ascii="Tahoma" w:hAnsi="Tahoma" w:cs="Tahoma"/>
          <w:sz w:val="26"/>
          <w:szCs w:val="26"/>
        </w:rPr>
        <w:t xml:space="preserve"> v. </w:t>
      </w:r>
      <w:proofErr w:type="spellStart"/>
      <w:r w:rsidRPr="00E853D9">
        <w:rPr>
          <w:rFonts w:ascii="Tahoma" w:hAnsi="Tahoma" w:cs="Tahoma"/>
          <w:b/>
          <w:sz w:val="26"/>
          <w:szCs w:val="26"/>
        </w:rPr>
        <w:t>Tsaku</w:t>
      </w:r>
      <w:proofErr w:type="spellEnd"/>
      <w:r w:rsidRPr="00E853D9">
        <w:rPr>
          <w:rFonts w:ascii="Tahoma" w:hAnsi="Tahoma" w:cs="Tahoma"/>
          <w:b/>
          <w:sz w:val="26"/>
          <w:szCs w:val="26"/>
        </w:rPr>
        <w:t xml:space="preserve"> </w:t>
      </w:r>
      <w:r w:rsidR="005D6ACB" w:rsidRPr="00E853D9">
        <w:rPr>
          <w:rFonts w:ascii="Tahoma" w:hAnsi="Tahoma" w:cs="Tahoma"/>
          <w:b/>
          <w:sz w:val="26"/>
          <w:szCs w:val="26"/>
        </w:rPr>
        <w:t xml:space="preserve">&amp; </w:t>
      </w:r>
      <w:proofErr w:type="spellStart"/>
      <w:r w:rsidR="005D6ACB" w:rsidRPr="00E853D9">
        <w:rPr>
          <w:rFonts w:ascii="Tahoma" w:hAnsi="Tahoma" w:cs="Tahoma"/>
          <w:b/>
          <w:sz w:val="26"/>
          <w:szCs w:val="26"/>
        </w:rPr>
        <w:t>Ors</w:t>
      </w:r>
      <w:proofErr w:type="spellEnd"/>
      <w:r w:rsidRPr="00E853D9">
        <w:rPr>
          <w:rFonts w:ascii="Tahoma" w:hAnsi="Tahoma" w:cs="Tahoma"/>
          <w:sz w:val="26"/>
          <w:szCs w:val="26"/>
        </w:rPr>
        <w:t xml:space="preserve"> in </w:t>
      </w:r>
      <w:proofErr w:type="spellStart"/>
      <w:r w:rsidRPr="00E853D9">
        <w:rPr>
          <w:rFonts w:ascii="Tahoma" w:hAnsi="Tahoma" w:cs="Tahoma"/>
          <w:b/>
          <w:sz w:val="26"/>
          <w:szCs w:val="26"/>
        </w:rPr>
        <w:t>Agbeshie</w:t>
      </w:r>
      <w:proofErr w:type="spellEnd"/>
      <w:r w:rsidR="004341F1" w:rsidRPr="00E853D9">
        <w:rPr>
          <w:rFonts w:ascii="Tahoma" w:hAnsi="Tahoma" w:cs="Tahoma"/>
          <w:b/>
          <w:sz w:val="26"/>
          <w:szCs w:val="26"/>
        </w:rPr>
        <w:t xml:space="preserve"> </w:t>
      </w:r>
      <w:r w:rsidRPr="00E853D9">
        <w:rPr>
          <w:rFonts w:ascii="Tahoma" w:hAnsi="Tahoma" w:cs="Tahoma"/>
          <w:b/>
          <w:sz w:val="26"/>
          <w:szCs w:val="26"/>
        </w:rPr>
        <w:t>&amp; Anor</w:t>
      </w:r>
      <w:r w:rsidRPr="00E853D9">
        <w:rPr>
          <w:rFonts w:ascii="Tahoma" w:hAnsi="Tahoma" w:cs="Tahoma"/>
          <w:sz w:val="26"/>
          <w:szCs w:val="26"/>
        </w:rPr>
        <w:t xml:space="preserve"> v. </w:t>
      </w:r>
      <w:proofErr w:type="spellStart"/>
      <w:r w:rsidRPr="00E853D9">
        <w:rPr>
          <w:rFonts w:ascii="Tahoma" w:hAnsi="Tahoma" w:cs="Tahoma"/>
          <w:b/>
          <w:sz w:val="26"/>
          <w:szCs w:val="26"/>
        </w:rPr>
        <w:t>Amorkor</w:t>
      </w:r>
      <w:proofErr w:type="spellEnd"/>
      <w:r w:rsidR="004341F1" w:rsidRPr="00E853D9">
        <w:rPr>
          <w:rFonts w:ascii="Tahoma" w:hAnsi="Tahoma" w:cs="Tahoma"/>
          <w:b/>
          <w:sz w:val="26"/>
          <w:szCs w:val="26"/>
        </w:rPr>
        <w:t xml:space="preserve"> </w:t>
      </w:r>
      <w:r w:rsidRPr="00E853D9">
        <w:rPr>
          <w:rFonts w:ascii="Tahoma" w:hAnsi="Tahoma" w:cs="Tahoma"/>
          <w:b/>
          <w:sz w:val="26"/>
          <w:szCs w:val="26"/>
        </w:rPr>
        <w:t>&amp; Anor</w:t>
      </w:r>
      <w:r w:rsidRPr="00E853D9">
        <w:rPr>
          <w:rFonts w:ascii="Tahoma" w:hAnsi="Tahoma" w:cs="Tahoma"/>
          <w:sz w:val="26"/>
          <w:szCs w:val="26"/>
        </w:rPr>
        <w:t xml:space="preserve"> [2009] SCGLR 549. At page 598 Ansah, JSC stated the position as follows:</w:t>
      </w:r>
    </w:p>
    <w:p w:rsidR="002E1F8A" w:rsidRPr="00E853D9" w:rsidRDefault="004341F1" w:rsidP="00300F15">
      <w:pPr>
        <w:pStyle w:val="NoSpacing"/>
        <w:spacing w:line="480" w:lineRule="auto"/>
        <w:jc w:val="both"/>
        <w:rPr>
          <w:rFonts w:ascii="Tahoma" w:hAnsi="Tahoma" w:cs="Tahoma"/>
          <w:sz w:val="26"/>
          <w:szCs w:val="26"/>
        </w:rPr>
      </w:pPr>
      <w:r w:rsidRPr="00E853D9">
        <w:rPr>
          <w:rFonts w:ascii="Tahoma" w:hAnsi="Tahoma" w:cs="Tahoma"/>
          <w:sz w:val="26"/>
          <w:szCs w:val="26"/>
        </w:rPr>
        <w:lastRenderedPageBreak/>
        <w:tab/>
      </w:r>
      <w:r w:rsidR="002E1F8A" w:rsidRPr="00E853D9">
        <w:rPr>
          <w:rFonts w:ascii="Tahoma" w:hAnsi="Tahoma" w:cs="Tahoma"/>
          <w:sz w:val="26"/>
          <w:szCs w:val="26"/>
        </w:rPr>
        <w:t xml:space="preserve">“the doctrine of estoppel does not operate against only the actual parties </w:t>
      </w:r>
      <w:r w:rsidRPr="00E853D9">
        <w:rPr>
          <w:rFonts w:ascii="Tahoma" w:hAnsi="Tahoma" w:cs="Tahoma"/>
          <w:sz w:val="26"/>
          <w:szCs w:val="26"/>
        </w:rPr>
        <w:tab/>
      </w:r>
      <w:r w:rsidR="002E1F8A" w:rsidRPr="00E853D9">
        <w:rPr>
          <w:rFonts w:ascii="Tahoma" w:hAnsi="Tahoma" w:cs="Tahoma"/>
          <w:sz w:val="26"/>
          <w:szCs w:val="26"/>
        </w:rPr>
        <w:t xml:space="preserve">involved in the previous suit, as the appellants in the instant case seem to </w:t>
      </w:r>
      <w:r w:rsidRPr="00E853D9">
        <w:rPr>
          <w:rFonts w:ascii="Tahoma" w:hAnsi="Tahoma" w:cs="Tahoma"/>
          <w:sz w:val="26"/>
          <w:szCs w:val="26"/>
        </w:rPr>
        <w:tab/>
      </w:r>
      <w:r w:rsidR="002E1F8A" w:rsidRPr="00E853D9">
        <w:rPr>
          <w:rFonts w:ascii="Tahoma" w:hAnsi="Tahoma" w:cs="Tahoma"/>
          <w:sz w:val="26"/>
          <w:szCs w:val="26"/>
        </w:rPr>
        <w:t xml:space="preserve">indicate, it goes beyond that to include anyone who has a legal interest of </w:t>
      </w:r>
      <w:r w:rsidR="005D6ACB" w:rsidRPr="00E853D9">
        <w:rPr>
          <w:rFonts w:ascii="Tahoma" w:hAnsi="Tahoma" w:cs="Tahoma"/>
          <w:sz w:val="26"/>
          <w:szCs w:val="26"/>
        </w:rPr>
        <w:tab/>
      </w:r>
      <w:r w:rsidR="002E1F8A" w:rsidRPr="00E853D9">
        <w:rPr>
          <w:rFonts w:ascii="Tahoma" w:hAnsi="Tahoma" w:cs="Tahoma"/>
          <w:sz w:val="26"/>
          <w:szCs w:val="26"/>
        </w:rPr>
        <w:t xml:space="preserve">privity in any action, matter or property by blood in representation, such as an </w:t>
      </w:r>
      <w:r w:rsidR="005D6ACB" w:rsidRPr="00E853D9">
        <w:rPr>
          <w:rFonts w:ascii="Tahoma" w:hAnsi="Tahoma" w:cs="Tahoma"/>
          <w:sz w:val="26"/>
          <w:szCs w:val="26"/>
        </w:rPr>
        <w:tab/>
      </w:r>
      <w:r w:rsidR="002E1F8A" w:rsidRPr="00E853D9">
        <w:rPr>
          <w:rFonts w:ascii="Tahoma" w:hAnsi="Tahoma" w:cs="Tahoma"/>
          <w:sz w:val="26"/>
          <w:szCs w:val="26"/>
        </w:rPr>
        <w:t>executor or an administrator of an intestate person.”</w:t>
      </w:r>
    </w:p>
    <w:p w:rsidR="002E1F8A" w:rsidRPr="00E853D9" w:rsidRDefault="002E1F8A" w:rsidP="005D6ACB">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The plaintiff-family further contends that suit No. IRL/133/2009 (supra) cannot operate as res judicata as the case was not decided on its merits but on the plaintiff’s lack of capacity. Both the trial High Court and the Court of Appeal rejected this contention. We have carefully read the judgment of Anthony Oppong J. in suit No. IRL/133/2009 (supra) and agree with the trial High Court that the case was determined on its merits and not merely on the lack of capacity of the plaintiff.  In fact, Anthony Oppong J. held after trial and a review of the evidence that the plaintiff family is estopped by conduct, standing by and acquiescence from asserting any interest in the disputed land and we affirm this finding.</w:t>
      </w:r>
    </w:p>
    <w:p w:rsidR="002E1F8A" w:rsidRPr="00E853D9" w:rsidRDefault="002E1F8A" w:rsidP="005D6ACB">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Lastly, the plaintiff-family contends that Anthony Oppong</w:t>
      </w:r>
      <w:r w:rsidR="00567159" w:rsidRPr="00E853D9">
        <w:rPr>
          <w:rFonts w:ascii="Tahoma" w:hAnsi="Tahoma" w:cs="Tahoma"/>
          <w:sz w:val="26"/>
          <w:szCs w:val="26"/>
          <w:lang w:val="en-GB"/>
        </w:rPr>
        <w:t>, J</w:t>
      </w:r>
      <w:r w:rsidRPr="00E853D9">
        <w:rPr>
          <w:rFonts w:ascii="Tahoma" w:hAnsi="Tahoma" w:cs="Tahoma"/>
          <w:sz w:val="26"/>
          <w:szCs w:val="26"/>
        </w:rPr>
        <w:t xml:space="preserve"> erred when it proceeded to consider and determine the case on its merits after having found that the plaintiff in that case lacked capacity.  Like the trial High Court and the Court of Appeal, we consider this argument to be wholly misconceived. The question of capacity was not considered in Suit No. IRL/133/2009 (supra) as a preliminary legal point. The issue of capacity was one of several issues set down for trial at </w:t>
      </w:r>
      <w:r w:rsidR="00343FCC" w:rsidRPr="00E853D9">
        <w:rPr>
          <w:rFonts w:ascii="Tahoma" w:hAnsi="Tahoma" w:cs="Tahoma"/>
          <w:sz w:val="26"/>
          <w:szCs w:val="26"/>
        </w:rPr>
        <w:t>Applications</w:t>
      </w:r>
      <w:r w:rsidRPr="00E853D9">
        <w:rPr>
          <w:rFonts w:ascii="Tahoma" w:hAnsi="Tahoma" w:cs="Tahoma"/>
          <w:sz w:val="26"/>
          <w:szCs w:val="26"/>
        </w:rPr>
        <w:t xml:space="preserve"> for Directions stage. In the circumstances, Anthony Oppong</w:t>
      </w:r>
      <w:r w:rsidR="00567159" w:rsidRPr="00E853D9">
        <w:rPr>
          <w:rFonts w:ascii="Tahoma" w:hAnsi="Tahoma" w:cs="Tahoma"/>
          <w:sz w:val="26"/>
          <w:szCs w:val="26"/>
          <w:lang w:val="en-GB"/>
        </w:rPr>
        <w:t>,</w:t>
      </w:r>
      <w:r w:rsidRPr="00E853D9">
        <w:rPr>
          <w:rFonts w:ascii="Tahoma" w:hAnsi="Tahoma" w:cs="Tahoma"/>
          <w:sz w:val="26"/>
          <w:szCs w:val="26"/>
        </w:rPr>
        <w:t xml:space="preserve"> J was well within his rights and did </w:t>
      </w:r>
      <w:r w:rsidRPr="00E853D9">
        <w:rPr>
          <w:rFonts w:ascii="Tahoma" w:hAnsi="Tahoma" w:cs="Tahoma"/>
          <w:sz w:val="26"/>
          <w:szCs w:val="26"/>
        </w:rPr>
        <w:lastRenderedPageBreak/>
        <w:t>not err when after the trial he proceeded to determine all the issues set down for trial, including those of capacity and estoppel.</w:t>
      </w:r>
    </w:p>
    <w:p w:rsidR="002E1F8A" w:rsidRPr="00E853D9" w:rsidRDefault="002E1F8A" w:rsidP="005D6ACB">
      <w:pPr>
        <w:pStyle w:val="NoSpacing"/>
        <w:spacing w:line="360" w:lineRule="auto"/>
        <w:jc w:val="both"/>
        <w:rPr>
          <w:rFonts w:ascii="Tahoma" w:hAnsi="Tahoma" w:cs="Tahoma"/>
          <w:sz w:val="26"/>
          <w:szCs w:val="26"/>
        </w:rPr>
      </w:pPr>
    </w:p>
    <w:p w:rsidR="00300F15"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Having after careful consideration rejected all the argument of the plaintiff- family, we affirm the determination of the trial High Court and that of the Court of Appeal that a court of competent jurisdiction having decided in suit No. IRL/133/2009 (supra) that the defendant had a far better title to the land in dispute than the plaintiff-family, that decision is res judicata as between the parties in this action and the plaintiff-family is estopped from relitigating the issue.</w:t>
      </w:r>
    </w:p>
    <w:p w:rsidR="005D6ACB" w:rsidRPr="00E853D9" w:rsidRDefault="005D6ACB" w:rsidP="005D6ACB">
      <w:pPr>
        <w:pStyle w:val="NoSpacing"/>
        <w:spacing w:line="360" w:lineRule="auto"/>
        <w:jc w:val="both"/>
        <w:rPr>
          <w:rFonts w:ascii="Tahoma" w:hAnsi="Tahoma" w:cs="Tahoma"/>
          <w:sz w:val="26"/>
          <w:szCs w:val="26"/>
        </w:rPr>
      </w:pPr>
    </w:p>
    <w:p w:rsidR="002E1F8A" w:rsidRPr="00E853D9" w:rsidRDefault="002E1F8A" w:rsidP="005D6ACB">
      <w:pPr>
        <w:pStyle w:val="NoSpacing"/>
        <w:spacing w:line="360" w:lineRule="auto"/>
        <w:jc w:val="both"/>
        <w:rPr>
          <w:rFonts w:ascii="Tahoma" w:hAnsi="Tahoma" w:cs="Tahoma"/>
          <w:b/>
          <w:sz w:val="26"/>
          <w:szCs w:val="26"/>
        </w:rPr>
      </w:pPr>
      <w:r w:rsidRPr="00E853D9">
        <w:rPr>
          <w:rFonts w:ascii="Tahoma" w:hAnsi="Tahoma" w:cs="Tahoma"/>
          <w:b/>
          <w:sz w:val="26"/>
          <w:szCs w:val="26"/>
        </w:rPr>
        <w:t xml:space="preserve">Estoppel by Conduct, Standing </w:t>
      </w:r>
      <w:proofErr w:type="gramStart"/>
      <w:r w:rsidRPr="00E853D9">
        <w:rPr>
          <w:rFonts w:ascii="Tahoma" w:hAnsi="Tahoma" w:cs="Tahoma"/>
          <w:b/>
          <w:sz w:val="26"/>
          <w:szCs w:val="26"/>
        </w:rPr>
        <w:t>By</w:t>
      </w:r>
      <w:proofErr w:type="gramEnd"/>
      <w:r w:rsidRPr="00E853D9">
        <w:rPr>
          <w:rFonts w:ascii="Tahoma" w:hAnsi="Tahoma" w:cs="Tahoma"/>
          <w:b/>
          <w:sz w:val="26"/>
          <w:szCs w:val="26"/>
        </w:rPr>
        <w:t xml:space="preserve"> and Acquiescence</w:t>
      </w: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Both the trial High Court and the Court of Appeal found that the plaintiff was or ought to have been aware of suit No. L353/97.  Both courts therefore held that by standing by and watching and not joining as the La Stool and the </w:t>
      </w:r>
      <w:proofErr w:type="spellStart"/>
      <w:r w:rsidRPr="00E853D9">
        <w:rPr>
          <w:rFonts w:ascii="Tahoma" w:hAnsi="Tahoma" w:cs="Tahoma"/>
          <w:sz w:val="26"/>
          <w:szCs w:val="26"/>
        </w:rPr>
        <w:t>Lenshie</w:t>
      </w:r>
      <w:proofErr w:type="spellEnd"/>
      <w:r w:rsidRPr="00E853D9">
        <w:rPr>
          <w:rFonts w:ascii="Tahoma" w:hAnsi="Tahoma" w:cs="Tahoma"/>
          <w:sz w:val="26"/>
          <w:szCs w:val="26"/>
        </w:rPr>
        <w:t xml:space="preserve"> and </w:t>
      </w:r>
      <w:proofErr w:type="spellStart"/>
      <w:r w:rsidRPr="00E853D9">
        <w:rPr>
          <w:rFonts w:ascii="Tahoma" w:hAnsi="Tahoma" w:cs="Tahoma"/>
          <w:sz w:val="26"/>
          <w:szCs w:val="26"/>
        </w:rPr>
        <w:t>Nmati-Abonase</w:t>
      </w:r>
      <w:proofErr w:type="spellEnd"/>
      <w:r w:rsidRPr="00E853D9">
        <w:rPr>
          <w:rFonts w:ascii="Tahoma" w:hAnsi="Tahoma" w:cs="Tahoma"/>
          <w:sz w:val="26"/>
          <w:szCs w:val="26"/>
        </w:rPr>
        <w:t xml:space="preserve"> quarters litigated their titles and authority to alienate in respect of the land in dispute, the plaintiff-family is estopped from claiming title to the land. In</w:t>
      </w:r>
      <w:r w:rsidR="00300F15" w:rsidRPr="00E853D9">
        <w:rPr>
          <w:rFonts w:ascii="Tahoma" w:hAnsi="Tahoma" w:cs="Tahoma"/>
          <w:b/>
          <w:sz w:val="26"/>
          <w:szCs w:val="26"/>
        </w:rPr>
        <w:t xml:space="preserve"> </w:t>
      </w:r>
      <w:proofErr w:type="spellStart"/>
      <w:r w:rsidRPr="00E853D9">
        <w:rPr>
          <w:rFonts w:ascii="Tahoma" w:hAnsi="Tahoma" w:cs="Tahoma"/>
          <w:b/>
          <w:sz w:val="26"/>
          <w:szCs w:val="26"/>
        </w:rPr>
        <w:t>Akuse-Amedeka</w:t>
      </w:r>
      <w:proofErr w:type="spellEnd"/>
      <w:r w:rsidRPr="00E853D9">
        <w:rPr>
          <w:rFonts w:ascii="Tahoma" w:hAnsi="Tahoma" w:cs="Tahoma"/>
          <w:b/>
          <w:sz w:val="26"/>
          <w:szCs w:val="26"/>
        </w:rPr>
        <w:t xml:space="preserve"> Citizens Association (No.3)</w:t>
      </w:r>
      <w:r w:rsidRPr="00E853D9">
        <w:rPr>
          <w:rFonts w:ascii="Tahoma" w:hAnsi="Tahoma" w:cs="Tahoma"/>
          <w:sz w:val="26"/>
          <w:szCs w:val="26"/>
        </w:rPr>
        <w:t xml:space="preserve"> v. </w:t>
      </w:r>
      <w:r w:rsidRPr="00E853D9">
        <w:rPr>
          <w:rFonts w:ascii="Tahoma" w:hAnsi="Tahoma" w:cs="Tahoma"/>
          <w:b/>
          <w:sz w:val="26"/>
          <w:szCs w:val="26"/>
        </w:rPr>
        <w:t xml:space="preserve">Attorney General </w:t>
      </w:r>
      <w:r w:rsidR="005D6ACB" w:rsidRPr="00E853D9">
        <w:rPr>
          <w:rFonts w:ascii="Tahoma" w:hAnsi="Tahoma" w:cs="Tahoma"/>
          <w:b/>
          <w:sz w:val="26"/>
          <w:szCs w:val="26"/>
        </w:rPr>
        <w:t>&amp;</w:t>
      </w:r>
      <w:r w:rsidRPr="00E853D9">
        <w:rPr>
          <w:rFonts w:ascii="Tahoma" w:hAnsi="Tahoma" w:cs="Tahoma"/>
          <w:b/>
          <w:sz w:val="26"/>
          <w:szCs w:val="26"/>
        </w:rPr>
        <w:t xml:space="preserve"> Electoral Commission</w:t>
      </w:r>
      <w:r w:rsidRPr="00E853D9">
        <w:rPr>
          <w:rFonts w:ascii="Tahoma" w:hAnsi="Tahoma" w:cs="Tahoma"/>
          <w:sz w:val="26"/>
          <w:szCs w:val="26"/>
        </w:rPr>
        <w:t xml:space="preserve"> [2013-2016] / SCGLR 372 this Court held that a </w:t>
      </w:r>
      <w:r w:rsidR="005D6ACB" w:rsidRPr="00E853D9">
        <w:rPr>
          <w:rFonts w:ascii="Tahoma" w:hAnsi="Tahoma" w:cs="Tahoma"/>
          <w:sz w:val="26"/>
          <w:szCs w:val="26"/>
        </w:rPr>
        <w:t>judgment</w:t>
      </w:r>
      <w:r w:rsidRPr="00E853D9">
        <w:rPr>
          <w:rFonts w:ascii="Tahoma" w:hAnsi="Tahoma" w:cs="Tahoma"/>
          <w:sz w:val="26"/>
          <w:szCs w:val="26"/>
        </w:rPr>
        <w:t xml:space="preserve"> </w:t>
      </w:r>
      <w:r w:rsidRPr="00E853D9">
        <w:rPr>
          <w:rFonts w:ascii="Tahoma" w:hAnsi="Tahoma" w:cs="Tahoma"/>
          <w:i/>
          <w:iCs/>
          <w:sz w:val="26"/>
          <w:szCs w:val="26"/>
        </w:rPr>
        <w:t>in rem</w:t>
      </w:r>
      <w:r w:rsidRPr="00E853D9">
        <w:rPr>
          <w:rFonts w:ascii="Tahoma" w:hAnsi="Tahoma" w:cs="Tahoma"/>
          <w:sz w:val="26"/>
          <w:szCs w:val="26"/>
        </w:rPr>
        <w:t xml:space="preserve"> in binding not only on the parties and their privies but also on all other person</w:t>
      </w:r>
      <w:r w:rsidR="00300F15" w:rsidRPr="00E853D9">
        <w:rPr>
          <w:rFonts w:ascii="Tahoma" w:hAnsi="Tahoma" w:cs="Tahoma"/>
          <w:sz w:val="26"/>
          <w:szCs w:val="26"/>
        </w:rPr>
        <w:t>s.</w:t>
      </w:r>
    </w:p>
    <w:p w:rsidR="002E1F8A" w:rsidRPr="00E853D9" w:rsidRDefault="002E1F8A" w:rsidP="005D6ACB">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The trial High Court and the Court of Appeal also found that the plaintiff-family were or ought to have been aware of the establishment of the Defendant Trust.  Both </w:t>
      </w:r>
      <w:r w:rsidRPr="00E853D9">
        <w:rPr>
          <w:rFonts w:ascii="Tahoma" w:hAnsi="Tahoma" w:cs="Tahoma"/>
          <w:sz w:val="26"/>
          <w:szCs w:val="26"/>
        </w:rPr>
        <w:lastRenderedPageBreak/>
        <w:t>courts further found that the plaintiff-family stood by and watched and took no steps to assert any interest in the land as the defendant registered and obtained a Land Title Certificate in respect of land that included the land in dispute in 2003, and proceeded to exercise overt acts of ownership by taking possession and alienating portion of the land on which three hundred houses have been built and other developments have taken place since 2003.</w:t>
      </w:r>
    </w:p>
    <w:p w:rsidR="00853A49" w:rsidRPr="00E853D9" w:rsidRDefault="00853A49" w:rsidP="005D6ACB">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Both courts therefore held that the plaintiff-family is estopped by standing by and acquiescence from challenging the defendants title to the land in dispute.</w:t>
      </w:r>
    </w:p>
    <w:p w:rsidR="002E1F8A" w:rsidRPr="00E853D9" w:rsidRDefault="002E1F8A" w:rsidP="005D6ACB">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The </w:t>
      </w:r>
      <w:r w:rsidR="00C330AE" w:rsidRPr="00E853D9">
        <w:rPr>
          <w:rFonts w:ascii="Tahoma" w:hAnsi="Tahoma" w:cs="Tahoma"/>
          <w:sz w:val="26"/>
          <w:szCs w:val="26"/>
          <w:lang w:val="en-GB"/>
        </w:rPr>
        <w:t>Plaintiff’s</w:t>
      </w:r>
      <w:r w:rsidRPr="00E853D9">
        <w:rPr>
          <w:rFonts w:ascii="Tahoma" w:hAnsi="Tahoma" w:cs="Tahoma"/>
          <w:sz w:val="26"/>
          <w:szCs w:val="26"/>
        </w:rPr>
        <w:t xml:space="preserve"> answer in this appeal is that, there is no development on the land in dispute.  This is disingenuous.  We have carefully examined the evidence and are in no doubt that the land in dispute is contained in the land in respect of which the defendant holds a Land Title Certificate.  There is also no doubt that since 2003 the defendant has taken possession of and exercised overt acts of ownership over the entire land including making grants to the military, the police, a real estate developer and private individuals for residential and commercial purposes.  The evidence further showed that the land in dispute on which there was no apparent development is land earmarked and reserved for La citizens in the diaspora.</w:t>
      </w:r>
    </w:p>
    <w:p w:rsidR="002E1F8A" w:rsidRPr="00E853D9" w:rsidRDefault="002E1F8A" w:rsidP="005D6ACB">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We therefore affirm the determination of both the trial High Court and the Court of Appeal that the plaintiff-family is estopped by their conduct from asserting an interest in the land in dispute. In </w:t>
      </w:r>
      <w:r w:rsidRPr="00E853D9">
        <w:rPr>
          <w:rFonts w:ascii="Tahoma" w:hAnsi="Tahoma" w:cs="Tahoma"/>
          <w:b/>
          <w:sz w:val="26"/>
          <w:szCs w:val="26"/>
        </w:rPr>
        <w:t xml:space="preserve">Ago Sai &amp; </w:t>
      </w:r>
      <w:proofErr w:type="spellStart"/>
      <w:r w:rsidR="005D6ACB" w:rsidRPr="00E853D9">
        <w:rPr>
          <w:rFonts w:ascii="Tahoma" w:hAnsi="Tahoma" w:cs="Tahoma"/>
          <w:b/>
          <w:sz w:val="26"/>
          <w:szCs w:val="26"/>
        </w:rPr>
        <w:t>Ors</w:t>
      </w:r>
      <w:proofErr w:type="spellEnd"/>
      <w:r w:rsidRPr="00E853D9">
        <w:rPr>
          <w:rFonts w:ascii="Tahoma" w:hAnsi="Tahoma" w:cs="Tahoma"/>
          <w:sz w:val="26"/>
          <w:szCs w:val="26"/>
        </w:rPr>
        <w:t xml:space="preserve"> v </w:t>
      </w:r>
      <w:proofErr w:type="spellStart"/>
      <w:r w:rsidRPr="00E853D9">
        <w:rPr>
          <w:rFonts w:ascii="Tahoma" w:hAnsi="Tahoma" w:cs="Tahoma"/>
          <w:b/>
          <w:sz w:val="26"/>
          <w:szCs w:val="26"/>
        </w:rPr>
        <w:t>Nii</w:t>
      </w:r>
      <w:proofErr w:type="spellEnd"/>
      <w:r w:rsidR="005D6ACB" w:rsidRPr="00E853D9">
        <w:rPr>
          <w:rFonts w:ascii="Tahoma" w:hAnsi="Tahoma" w:cs="Tahoma"/>
          <w:b/>
          <w:sz w:val="26"/>
          <w:szCs w:val="26"/>
        </w:rPr>
        <w:t xml:space="preserve"> </w:t>
      </w:r>
      <w:proofErr w:type="spellStart"/>
      <w:r w:rsidRPr="00E853D9">
        <w:rPr>
          <w:rFonts w:ascii="Tahoma" w:hAnsi="Tahoma" w:cs="Tahoma"/>
          <w:b/>
          <w:sz w:val="26"/>
          <w:szCs w:val="26"/>
        </w:rPr>
        <w:t>Kpobi</w:t>
      </w:r>
      <w:proofErr w:type="spellEnd"/>
      <w:r w:rsidR="005D6ACB" w:rsidRPr="00E853D9">
        <w:rPr>
          <w:rFonts w:ascii="Tahoma" w:hAnsi="Tahoma" w:cs="Tahoma"/>
          <w:b/>
          <w:sz w:val="26"/>
          <w:szCs w:val="26"/>
        </w:rPr>
        <w:t xml:space="preserve"> </w:t>
      </w:r>
      <w:proofErr w:type="spellStart"/>
      <w:r w:rsidRPr="00E853D9">
        <w:rPr>
          <w:rFonts w:ascii="Tahoma" w:hAnsi="Tahoma" w:cs="Tahoma"/>
          <w:b/>
          <w:sz w:val="26"/>
          <w:szCs w:val="26"/>
        </w:rPr>
        <w:t>Tettey</w:t>
      </w:r>
      <w:proofErr w:type="spellEnd"/>
      <w:r w:rsidR="005D6ACB" w:rsidRPr="00E853D9">
        <w:rPr>
          <w:rFonts w:ascii="Tahoma" w:hAnsi="Tahoma" w:cs="Tahoma"/>
          <w:b/>
          <w:sz w:val="26"/>
          <w:szCs w:val="26"/>
        </w:rPr>
        <w:t xml:space="preserve"> </w:t>
      </w:r>
      <w:proofErr w:type="spellStart"/>
      <w:r w:rsidRPr="00E853D9">
        <w:rPr>
          <w:rFonts w:ascii="Tahoma" w:hAnsi="Tahoma" w:cs="Tahoma"/>
          <w:b/>
          <w:sz w:val="26"/>
          <w:szCs w:val="26"/>
        </w:rPr>
        <w:t>Tsuru</w:t>
      </w:r>
      <w:proofErr w:type="spellEnd"/>
      <w:r w:rsidRPr="00E853D9">
        <w:rPr>
          <w:rFonts w:ascii="Tahoma" w:hAnsi="Tahoma" w:cs="Tahoma"/>
          <w:b/>
          <w:sz w:val="26"/>
          <w:szCs w:val="26"/>
        </w:rPr>
        <w:t xml:space="preserve"> III</w:t>
      </w:r>
      <w:r w:rsidRPr="00E853D9">
        <w:rPr>
          <w:rFonts w:ascii="Tahoma" w:hAnsi="Tahoma" w:cs="Tahoma"/>
          <w:sz w:val="26"/>
          <w:szCs w:val="26"/>
          <w:u w:val="single"/>
        </w:rPr>
        <w:t xml:space="preserve"> </w:t>
      </w:r>
      <w:r w:rsidRPr="00E853D9">
        <w:rPr>
          <w:rFonts w:ascii="Tahoma" w:hAnsi="Tahoma" w:cs="Tahoma"/>
          <w:sz w:val="26"/>
          <w:szCs w:val="26"/>
        </w:rPr>
        <w:lastRenderedPageBreak/>
        <w:t xml:space="preserve">[2010] SCGLR 762, a case involving ownership of and authority to alienate land at </w:t>
      </w:r>
      <w:proofErr w:type="spellStart"/>
      <w:r w:rsidRPr="00E853D9">
        <w:rPr>
          <w:rFonts w:ascii="Tahoma" w:hAnsi="Tahoma" w:cs="Tahoma"/>
          <w:sz w:val="26"/>
          <w:szCs w:val="26"/>
        </w:rPr>
        <w:t>Ogbojo</w:t>
      </w:r>
      <w:proofErr w:type="spellEnd"/>
      <w:r w:rsidRPr="00E853D9">
        <w:rPr>
          <w:rFonts w:ascii="Tahoma" w:hAnsi="Tahoma" w:cs="Tahoma"/>
          <w:sz w:val="26"/>
          <w:szCs w:val="26"/>
        </w:rPr>
        <w:t>, this court upheld the principle of estoppel by conduct, laches and acquiescence.  The court, per Rose Owusu, JSC at page 797 held as follows;</w:t>
      </w:r>
    </w:p>
    <w:p w:rsidR="002E1F8A" w:rsidRPr="00E853D9" w:rsidRDefault="00A75FE6" w:rsidP="00300F15">
      <w:pPr>
        <w:pStyle w:val="NoSpacing"/>
        <w:spacing w:line="480" w:lineRule="auto"/>
        <w:jc w:val="both"/>
        <w:rPr>
          <w:rFonts w:ascii="Tahoma" w:hAnsi="Tahoma" w:cs="Tahoma"/>
          <w:sz w:val="26"/>
          <w:szCs w:val="26"/>
        </w:rPr>
      </w:pPr>
      <w:r w:rsidRPr="00E853D9">
        <w:rPr>
          <w:rFonts w:ascii="Tahoma" w:hAnsi="Tahoma" w:cs="Tahoma"/>
          <w:sz w:val="26"/>
          <w:szCs w:val="26"/>
        </w:rPr>
        <w:tab/>
      </w:r>
      <w:r w:rsidR="002E1F8A" w:rsidRPr="00E853D9">
        <w:rPr>
          <w:rFonts w:ascii="Tahoma" w:hAnsi="Tahoma" w:cs="Tahoma"/>
          <w:sz w:val="26"/>
          <w:szCs w:val="26"/>
        </w:rPr>
        <w:t xml:space="preserve">“The Chief of </w:t>
      </w:r>
      <w:proofErr w:type="spellStart"/>
      <w:r w:rsidR="002E1F8A" w:rsidRPr="00E853D9">
        <w:rPr>
          <w:rFonts w:ascii="Tahoma" w:hAnsi="Tahoma" w:cs="Tahoma"/>
          <w:sz w:val="26"/>
          <w:szCs w:val="26"/>
        </w:rPr>
        <w:t>Ogbojo</w:t>
      </w:r>
      <w:proofErr w:type="spellEnd"/>
      <w:r w:rsidR="002E1F8A" w:rsidRPr="00E853D9">
        <w:rPr>
          <w:rFonts w:ascii="Tahoma" w:hAnsi="Tahoma" w:cs="Tahoma"/>
          <w:sz w:val="26"/>
          <w:szCs w:val="26"/>
        </w:rPr>
        <w:t xml:space="preserve"> started dealing with </w:t>
      </w:r>
      <w:proofErr w:type="spellStart"/>
      <w:r w:rsidR="002E1F8A" w:rsidRPr="00E853D9">
        <w:rPr>
          <w:rFonts w:ascii="Tahoma" w:hAnsi="Tahoma" w:cs="Tahoma"/>
          <w:sz w:val="26"/>
          <w:szCs w:val="26"/>
        </w:rPr>
        <w:t>Ogbojo</w:t>
      </w:r>
      <w:proofErr w:type="spellEnd"/>
      <w:r w:rsidR="002E1F8A" w:rsidRPr="00E853D9">
        <w:rPr>
          <w:rFonts w:ascii="Tahoma" w:hAnsi="Tahoma" w:cs="Tahoma"/>
          <w:sz w:val="26"/>
          <w:szCs w:val="26"/>
        </w:rPr>
        <w:t xml:space="preserve"> lands as owner in </w:t>
      </w:r>
      <w:r w:rsidRPr="00E853D9">
        <w:rPr>
          <w:rFonts w:ascii="Tahoma" w:hAnsi="Tahoma" w:cs="Tahoma"/>
          <w:sz w:val="26"/>
          <w:szCs w:val="26"/>
        </w:rPr>
        <w:tab/>
      </w:r>
      <w:r w:rsidR="002E1F8A" w:rsidRPr="00E853D9">
        <w:rPr>
          <w:rFonts w:ascii="Tahoma" w:hAnsi="Tahoma" w:cs="Tahoma"/>
          <w:sz w:val="26"/>
          <w:szCs w:val="26"/>
        </w:rPr>
        <w:t xml:space="preserve">possession when they started alienating parts of it.  They continued until 1994 </w:t>
      </w:r>
      <w:r w:rsidRPr="00E853D9">
        <w:rPr>
          <w:rFonts w:ascii="Tahoma" w:hAnsi="Tahoma" w:cs="Tahoma"/>
          <w:sz w:val="26"/>
          <w:szCs w:val="26"/>
        </w:rPr>
        <w:tab/>
      </w:r>
      <w:r w:rsidR="002E1F8A" w:rsidRPr="00E853D9">
        <w:rPr>
          <w:rFonts w:ascii="Tahoma" w:hAnsi="Tahoma" w:cs="Tahoma"/>
          <w:sz w:val="26"/>
          <w:szCs w:val="26"/>
        </w:rPr>
        <w:t xml:space="preserve">when the action was instituted.  If the La Stool stood by and did not challenge </w:t>
      </w:r>
      <w:r w:rsidRPr="00E853D9">
        <w:rPr>
          <w:rFonts w:ascii="Tahoma" w:hAnsi="Tahoma" w:cs="Tahoma"/>
          <w:sz w:val="26"/>
          <w:szCs w:val="26"/>
        </w:rPr>
        <w:tab/>
      </w:r>
      <w:r w:rsidR="002E1F8A" w:rsidRPr="00E853D9">
        <w:rPr>
          <w:rFonts w:ascii="Tahoma" w:hAnsi="Tahoma" w:cs="Tahoma"/>
          <w:sz w:val="26"/>
          <w:szCs w:val="26"/>
        </w:rPr>
        <w:t xml:space="preserve">the acts of the </w:t>
      </w:r>
      <w:proofErr w:type="spellStart"/>
      <w:r w:rsidR="002E1F8A" w:rsidRPr="00E853D9">
        <w:rPr>
          <w:rFonts w:ascii="Tahoma" w:hAnsi="Tahoma" w:cs="Tahoma"/>
          <w:sz w:val="26"/>
          <w:szCs w:val="26"/>
        </w:rPr>
        <w:t>Ogbojo</w:t>
      </w:r>
      <w:proofErr w:type="spellEnd"/>
      <w:r w:rsidR="002E1F8A" w:rsidRPr="00E853D9">
        <w:rPr>
          <w:rFonts w:ascii="Tahoma" w:hAnsi="Tahoma" w:cs="Tahoma"/>
          <w:sz w:val="26"/>
          <w:szCs w:val="26"/>
        </w:rPr>
        <w:t xml:space="preserve"> Chief who was dealing with the land as owner, even if </w:t>
      </w:r>
      <w:r w:rsidRPr="00E853D9">
        <w:rPr>
          <w:rFonts w:ascii="Tahoma" w:hAnsi="Tahoma" w:cs="Tahoma"/>
          <w:sz w:val="26"/>
          <w:szCs w:val="26"/>
        </w:rPr>
        <w:tab/>
      </w:r>
      <w:r w:rsidR="002E1F8A" w:rsidRPr="00E853D9">
        <w:rPr>
          <w:rFonts w:ascii="Tahoma" w:hAnsi="Tahoma" w:cs="Tahoma"/>
          <w:sz w:val="26"/>
          <w:szCs w:val="26"/>
        </w:rPr>
        <w:t xml:space="preserve">the lands did not belong to him and his people then I agree with the trail </w:t>
      </w:r>
      <w:r w:rsidRPr="00E853D9">
        <w:rPr>
          <w:rFonts w:ascii="Tahoma" w:hAnsi="Tahoma" w:cs="Tahoma"/>
          <w:sz w:val="26"/>
          <w:szCs w:val="26"/>
        </w:rPr>
        <w:tab/>
      </w:r>
      <w:r w:rsidR="002E1F8A" w:rsidRPr="00E853D9">
        <w:rPr>
          <w:rFonts w:ascii="Tahoma" w:hAnsi="Tahoma" w:cs="Tahoma"/>
          <w:sz w:val="26"/>
          <w:szCs w:val="26"/>
        </w:rPr>
        <w:t xml:space="preserve">judge that the stool is caught by laches and acquiescence and is therefore </w:t>
      </w:r>
      <w:r w:rsidRPr="00E853D9">
        <w:rPr>
          <w:rFonts w:ascii="Tahoma" w:hAnsi="Tahoma" w:cs="Tahoma"/>
          <w:sz w:val="26"/>
          <w:szCs w:val="26"/>
        </w:rPr>
        <w:tab/>
      </w:r>
      <w:r w:rsidR="002E1F8A" w:rsidRPr="00E853D9">
        <w:rPr>
          <w:rFonts w:ascii="Tahoma" w:hAnsi="Tahoma" w:cs="Tahoma"/>
          <w:sz w:val="26"/>
          <w:szCs w:val="26"/>
        </w:rPr>
        <w:t xml:space="preserve">estoppel by conduct from laying any claim to the whole of, but not only some </w:t>
      </w:r>
      <w:r w:rsidRPr="00E853D9">
        <w:rPr>
          <w:rFonts w:ascii="Tahoma" w:hAnsi="Tahoma" w:cs="Tahoma"/>
          <w:sz w:val="26"/>
          <w:szCs w:val="26"/>
        </w:rPr>
        <w:tab/>
      </w:r>
      <w:r w:rsidR="002E1F8A" w:rsidRPr="00E853D9">
        <w:rPr>
          <w:rFonts w:ascii="Tahoma" w:hAnsi="Tahoma" w:cs="Tahoma"/>
          <w:sz w:val="26"/>
          <w:szCs w:val="26"/>
        </w:rPr>
        <w:t xml:space="preserve">of the </w:t>
      </w:r>
      <w:proofErr w:type="spellStart"/>
      <w:r w:rsidR="002E1F8A" w:rsidRPr="00E853D9">
        <w:rPr>
          <w:rFonts w:ascii="Tahoma" w:hAnsi="Tahoma" w:cs="Tahoma"/>
          <w:sz w:val="26"/>
          <w:szCs w:val="26"/>
        </w:rPr>
        <w:t>Ogbojo</w:t>
      </w:r>
      <w:proofErr w:type="spellEnd"/>
      <w:r w:rsidR="002E1F8A" w:rsidRPr="00E853D9">
        <w:rPr>
          <w:rFonts w:ascii="Tahoma" w:hAnsi="Tahoma" w:cs="Tahoma"/>
          <w:sz w:val="26"/>
          <w:szCs w:val="26"/>
        </w:rPr>
        <w:t xml:space="preserve"> lands.”</w:t>
      </w:r>
    </w:p>
    <w:p w:rsidR="00A75FE6" w:rsidRPr="00E853D9" w:rsidRDefault="00A75FE6" w:rsidP="00A75FE6">
      <w:pPr>
        <w:pStyle w:val="NoSpacing"/>
        <w:spacing w:line="360" w:lineRule="auto"/>
        <w:jc w:val="both"/>
        <w:rPr>
          <w:rFonts w:ascii="Tahoma" w:hAnsi="Tahoma" w:cs="Tahoma"/>
          <w:sz w:val="26"/>
          <w:szCs w:val="26"/>
        </w:rPr>
      </w:pPr>
    </w:p>
    <w:p w:rsidR="002E1F8A" w:rsidRPr="00E853D9" w:rsidRDefault="002E1F8A" w:rsidP="00A75FE6">
      <w:pPr>
        <w:pStyle w:val="NoSpacing"/>
        <w:spacing w:line="360" w:lineRule="auto"/>
        <w:jc w:val="both"/>
        <w:rPr>
          <w:rFonts w:ascii="Tahoma" w:hAnsi="Tahoma" w:cs="Tahoma"/>
          <w:b/>
          <w:sz w:val="26"/>
          <w:szCs w:val="26"/>
        </w:rPr>
      </w:pPr>
      <w:r w:rsidRPr="00E853D9">
        <w:rPr>
          <w:rFonts w:ascii="Tahoma" w:hAnsi="Tahoma" w:cs="Tahoma"/>
          <w:b/>
          <w:sz w:val="26"/>
          <w:szCs w:val="26"/>
        </w:rPr>
        <w:t>Conclusion</w:t>
      </w: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 xml:space="preserve">On the totality of the evidence before us from the record, it is our conceded opinion that the plaintiff family is estopped per rem </w:t>
      </w:r>
      <w:proofErr w:type="spellStart"/>
      <w:r w:rsidRPr="00E853D9">
        <w:rPr>
          <w:rFonts w:ascii="Tahoma" w:hAnsi="Tahoma" w:cs="Tahoma"/>
          <w:sz w:val="26"/>
          <w:szCs w:val="26"/>
        </w:rPr>
        <w:t>judicatem</w:t>
      </w:r>
      <w:proofErr w:type="spellEnd"/>
      <w:r w:rsidRPr="00E853D9">
        <w:rPr>
          <w:rFonts w:ascii="Tahoma" w:hAnsi="Tahoma" w:cs="Tahoma"/>
          <w:sz w:val="26"/>
          <w:szCs w:val="26"/>
        </w:rPr>
        <w:t xml:space="preserve"> from relitigating the issue of ownership of the land in dispute since that matter had been determined against them and in </w:t>
      </w:r>
      <w:proofErr w:type="spellStart"/>
      <w:r w:rsidRPr="00E853D9">
        <w:rPr>
          <w:rFonts w:ascii="Tahoma" w:hAnsi="Tahoma" w:cs="Tahoma"/>
          <w:sz w:val="26"/>
          <w:szCs w:val="26"/>
        </w:rPr>
        <w:t>favour</w:t>
      </w:r>
      <w:proofErr w:type="spellEnd"/>
      <w:r w:rsidRPr="00E853D9">
        <w:rPr>
          <w:rFonts w:ascii="Tahoma" w:hAnsi="Tahoma" w:cs="Tahoma"/>
          <w:sz w:val="26"/>
          <w:szCs w:val="26"/>
        </w:rPr>
        <w:t xml:space="preserve"> of the defendant in suit No. IRL/39/2009.</w:t>
      </w:r>
    </w:p>
    <w:p w:rsidR="002E1F8A" w:rsidRPr="00E853D9" w:rsidRDefault="002E1F8A" w:rsidP="00A75FE6">
      <w:pPr>
        <w:pStyle w:val="NoSpacing"/>
        <w:spacing w:line="360" w:lineRule="auto"/>
        <w:jc w:val="both"/>
        <w:rPr>
          <w:rFonts w:ascii="Tahoma" w:hAnsi="Tahoma" w:cs="Tahoma"/>
          <w:sz w:val="26"/>
          <w:szCs w:val="26"/>
        </w:rPr>
      </w:pPr>
    </w:p>
    <w:p w:rsidR="002E1F8A" w:rsidRPr="00E853D9" w:rsidRDefault="002E1F8A" w:rsidP="00300F15">
      <w:pPr>
        <w:pStyle w:val="NoSpacing"/>
        <w:spacing w:line="480" w:lineRule="auto"/>
        <w:jc w:val="both"/>
        <w:rPr>
          <w:rFonts w:ascii="Tahoma" w:hAnsi="Tahoma" w:cs="Tahoma"/>
          <w:sz w:val="26"/>
          <w:szCs w:val="26"/>
        </w:rPr>
      </w:pPr>
      <w:r w:rsidRPr="00E853D9">
        <w:rPr>
          <w:rFonts w:ascii="Tahoma" w:hAnsi="Tahoma" w:cs="Tahoma"/>
          <w:sz w:val="26"/>
          <w:szCs w:val="26"/>
        </w:rPr>
        <w:t>The plaintiff-family is also estopped by conduct, laches and acquiescence from asserting any interest in the disputed land having stood by as tittle to the land in dispute was litigated and settled in suit No. L/353/97 and watched on for several years as the defendant, which is a product of the said suit, exercised overt acts of ownership over the land, including the land in dispute.  </w:t>
      </w:r>
    </w:p>
    <w:p w:rsidR="002E1F8A" w:rsidRPr="00E853D9" w:rsidRDefault="002E1F8A" w:rsidP="00A75FE6">
      <w:pPr>
        <w:pStyle w:val="NoSpacing"/>
        <w:spacing w:line="360" w:lineRule="auto"/>
        <w:jc w:val="both"/>
        <w:rPr>
          <w:rFonts w:ascii="Tahoma" w:hAnsi="Tahoma" w:cs="Tahoma"/>
          <w:sz w:val="26"/>
          <w:szCs w:val="26"/>
        </w:rPr>
      </w:pPr>
    </w:p>
    <w:p w:rsidR="004963F3" w:rsidRDefault="002E1F8A" w:rsidP="00A75FE6">
      <w:pPr>
        <w:pStyle w:val="NoSpacing"/>
        <w:spacing w:line="480" w:lineRule="auto"/>
        <w:jc w:val="both"/>
        <w:rPr>
          <w:rFonts w:ascii="Tahoma" w:hAnsi="Tahoma" w:cs="Tahoma"/>
          <w:sz w:val="26"/>
          <w:szCs w:val="26"/>
        </w:rPr>
      </w:pPr>
      <w:r w:rsidRPr="00E853D9">
        <w:rPr>
          <w:rFonts w:ascii="Tahoma" w:hAnsi="Tahoma" w:cs="Tahoma"/>
          <w:sz w:val="26"/>
          <w:szCs w:val="26"/>
        </w:rPr>
        <w:t xml:space="preserve">We accordingly dismiss the appeal and affirm the decisions of the trial High Court and the Court of Appeal. </w:t>
      </w:r>
    </w:p>
    <w:p w:rsidR="00E853D9" w:rsidRPr="00E853D9" w:rsidRDefault="00E853D9" w:rsidP="00E853D9">
      <w:pPr>
        <w:spacing w:after="0"/>
        <w:ind w:left="5040"/>
        <w:jc w:val="both"/>
        <w:rPr>
          <w:rFonts w:ascii="Tahoma" w:hAnsi="Tahoma" w:cs="Tahoma"/>
          <w:b/>
          <w:sz w:val="26"/>
          <w:szCs w:val="26"/>
        </w:rPr>
      </w:pPr>
      <w:bookmarkStart w:id="0" w:name="_Hlk536045335"/>
      <w:r>
        <w:rPr>
          <w:rFonts w:ascii="Tahoma" w:hAnsi="Tahoma" w:cs="Tahoma"/>
          <w:b/>
          <w:sz w:val="26"/>
          <w:szCs w:val="26"/>
        </w:rPr>
        <w:t xml:space="preserve">       </w:t>
      </w:r>
      <w:r w:rsidRPr="00E853D9">
        <w:rPr>
          <w:rFonts w:ascii="Tahoma" w:hAnsi="Tahoma" w:cs="Tahoma"/>
          <w:b/>
          <w:sz w:val="26"/>
          <w:szCs w:val="26"/>
        </w:rPr>
        <w:t>PROF. N. A. KOTEY</w:t>
      </w:r>
    </w:p>
    <w:p w:rsidR="00E853D9" w:rsidRPr="00E853D9" w:rsidRDefault="00E853D9" w:rsidP="00E853D9">
      <w:pPr>
        <w:spacing w:after="0"/>
        <w:ind w:left="4320"/>
        <w:jc w:val="both"/>
        <w:rPr>
          <w:rFonts w:ascii="Tahoma" w:hAnsi="Tahoma" w:cs="Tahoma"/>
          <w:b/>
          <w:sz w:val="26"/>
          <w:szCs w:val="26"/>
        </w:rPr>
      </w:pPr>
      <w:r w:rsidRPr="00E853D9">
        <w:rPr>
          <w:rFonts w:ascii="Tahoma" w:hAnsi="Tahoma" w:cs="Tahoma"/>
          <w:b/>
          <w:sz w:val="26"/>
          <w:szCs w:val="26"/>
        </w:rPr>
        <w:t>(JUSTICE OF THE SUPREME COURT)</w:t>
      </w:r>
    </w:p>
    <w:p w:rsidR="00E853D9" w:rsidRPr="00E853D9" w:rsidRDefault="00E853D9" w:rsidP="00E853D9">
      <w:pPr>
        <w:spacing w:after="0"/>
        <w:ind w:left="4320"/>
        <w:jc w:val="both"/>
        <w:rPr>
          <w:rFonts w:ascii="Tahoma" w:hAnsi="Tahoma" w:cs="Tahoma"/>
          <w:b/>
          <w:sz w:val="26"/>
          <w:szCs w:val="26"/>
        </w:rPr>
      </w:pPr>
    </w:p>
    <w:p w:rsidR="00E853D9" w:rsidRPr="00E853D9" w:rsidRDefault="00E853D9" w:rsidP="00E853D9">
      <w:pPr>
        <w:jc w:val="both"/>
        <w:rPr>
          <w:rFonts w:ascii="Tahoma" w:hAnsi="Tahoma" w:cs="Tahoma"/>
          <w:b/>
          <w:sz w:val="26"/>
          <w:szCs w:val="26"/>
          <w:u w:val="single"/>
        </w:rPr>
      </w:pPr>
      <w:r>
        <w:rPr>
          <w:rFonts w:ascii="Tahoma" w:hAnsi="Tahoma" w:cs="Tahoma"/>
          <w:b/>
          <w:sz w:val="26"/>
          <w:szCs w:val="26"/>
          <w:u w:val="single"/>
        </w:rPr>
        <w:t>ADINYIRA (MRS.)</w:t>
      </w:r>
      <w:r w:rsidRPr="00E853D9">
        <w:rPr>
          <w:rFonts w:ascii="Tahoma" w:hAnsi="Tahoma" w:cs="Tahoma"/>
          <w:b/>
          <w:sz w:val="26"/>
          <w:szCs w:val="26"/>
          <w:u w:val="single"/>
        </w:rPr>
        <w:t xml:space="preserve">, </w:t>
      </w:r>
      <w:proofErr w:type="gramStart"/>
      <w:r w:rsidRPr="00E853D9">
        <w:rPr>
          <w:rFonts w:ascii="Tahoma" w:hAnsi="Tahoma" w:cs="Tahoma"/>
          <w:b/>
          <w:sz w:val="26"/>
          <w:szCs w:val="26"/>
          <w:u w:val="single"/>
        </w:rPr>
        <w:t>JSC:-</w:t>
      </w:r>
      <w:proofErr w:type="gramEnd"/>
    </w:p>
    <w:p w:rsidR="00E853D9" w:rsidRPr="00E853D9" w:rsidRDefault="00E853D9" w:rsidP="00E853D9">
      <w:pPr>
        <w:jc w:val="both"/>
        <w:rPr>
          <w:rFonts w:ascii="Tahoma" w:hAnsi="Tahoma" w:cs="Tahoma"/>
          <w:sz w:val="26"/>
          <w:szCs w:val="26"/>
        </w:rPr>
      </w:pPr>
      <w:r w:rsidRPr="00E853D9">
        <w:rPr>
          <w:rFonts w:ascii="Tahoma" w:hAnsi="Tahoma" w:cs="Tahoma"/>
          <w:sz w:val="26"/>
          <w:szCs w:val="26"/>
        </w:rPr>
        <w:t xml:space="preserve">I agree with the conclusion and reasoning of my brother </w:t>
      </w:r>
      <w:proofErr w:type="spellStart"/>
      <w:r>
        <w:rPr>
          <w:rFonts w:ascii="Tahoma" w:hAnsi="Tahoma" w:cs="Tahoma"/>
          <w:sz w:val="26"/>
          <w:szCs w:val="26"/>
        </w:rPr>
        <w:t>Kotey</w:t>
      </w:r>
      <w:proofErr w:type="spellEnd"/>
      <w:r w:rsidRPr="00E853D9">
        <w:rPr>
          <w:rFonts w:ascii="Tahoma" w:hAnsi="Tahoma" w:cs="Tahoma"/>
          <w:sz w:val="26"/>
          <w:szCs w:val="26"/>
        </w:rPr>
        <w:t>, JSC.</w:t>
      </w:r>
    </w:p>
    <w:p w:rsidR="00E853D9" w:rsidRPr="00E853D9" w:rsidRDefault="00E853D9" w:rsidP="00E853D9">
      <w:pPr>
        <w:pStyle w:val="ListParagraph"/>
        <w:jc w:val="both"/>
        <w:rPr>
          <w:rFonts w:ascii="Tahoma" w:hAnsi="Tahoma" w:cs="Tahoma"/>
          <w:b/>
          <w:sz w:val="26"/>
          <w:szCs w:val="26"/>
        </w:rPr>
      </w:pP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t xml:space="preserve">              </w:t>
      </w:r>
    </w:p>
    <w:p w:rsidR="00E853D9" w:rsidRPr="00E853D9" w:rsidRDefault="00E853D9" w:rsidP="00B977D3">
      <w:pPr>
        <w:pStyle w:val="ListParagraph"/>
        <w:spacing w:after="0"/>
        <w:ind w:left="5040"/>
        <w:jc w:val="both"/>
        <w:rPr>
          <w:rFonts w:ascii="Tahoma" w:hAnsi="Tahoma" w:cs="Tahoma"/>
          <w:b/>
          <w:sz w:val="26"/>
          <w:szCs w:val="26"/>
        </w:rPr>
      </w:pPr>
      <w:r w:rsidRPr="00E853D9">
        <w:rPr>
          <w:rFonts w:ascii="Tahoma" w:hAnsi="Tahoma" w:cs="Tahoma"/>
          <w:b/>
          <w:sz w:val="26"/>
          <w:szCs w:val="26"/>
        </w:rPr>
        <w:t xml:space="preserve">                                                              </w:t>
      </w:r>
      <w:r w:rsidR="00B977D3">
        <w:rPr>
          <w:rFonts w:ascii="Tahoma" w:hAnsi="Tahoma" w:cs="Tahoma"/>
          <w:b/>
          <w:sz w:val="26"/>
          <w:szCs w:val="26"/>
        </w:rPr>
        <w:t>S. O. A. ADINYIRA (MRS.)</w:t>
      </w:r>
    </w:p>
    <w:p w:rsidR="00E853D9" w:rsidRDefault="00E853D9" w:rsidP="00E853D9">
      <w:pPr>
        <w:spacing w:after="0"/>
        <w:ind w:left="4320"/>
        <w:jc w:val="both"/>
        <w:rPr>
          <w:rFonts w:ascii="Tahoma" w:hAnsi="Tahoma" w:cs="Tahoma"/>
          <w:b/>
          <w:sz w:val="26"/>
          <w:szCs w:val="26"/>
        </w:rPr>
      </w:pPr>
      <w:r w:rsidRPr="00E853D9">
        <w:rPr>
          <w:rFonts w:ascii="Tahoma" w:hAnsi="Tahoma" w:cs="Tahoma"/>
          <w:b/>
          <w:sz w:val="26"/>
          <w:szCs w:val="26"/>
        </w:rPr>
        <w:t>(JUSTICE OF THE SUPREME COURT)</w:t>
      </w:r>
    </w:p>
    <w:p w:rsidR="00AA2A3E" w:rsidRDefault="00AA2A3E" w:rsidP="00E853D9">
      <w:pPr>
        <w:spacing w:after="0"/>
        <w:ind w:left="4320"/>
        <w:jc w:val="both"/>
        <w:rPr>
          <w:rFonts w:ascii="Tahoma" w:hAnsi="Tahoma" w:cs="Tahoma"/>
          <w:b/>
          <w:sz w:val="26"/>
          <w:szCs w:val="26"/>
        </w:rPr>
      </w:pPr>
    </w:p>
    <w:p w:rsidR="00AA2A3E" w:rsidRPr="00E853D9" w:rsidRDefault="00AA2A3E" w:rsidP="00AA2A3E">
      <w:pPr>
        <w:jc w:val="both"/>
        <w:rPr>
          <w:rFonts w:ascii="Tahoma" w:hAnsi="Tahoma" w:cs="Tahoma"/>
          <w:b/>
          <w:sz w:val="26"/>
          <w:szCs w:val="26"/>
          <w:u w:val="single"/>
        </w:rPr>
      </w:pPr>
      <w:r>
        <w:rPr>
          <w:rFonts w:ascii="Tahoma" w:hAnsi="Tahoma" w:cs="Tahoma"/>
          <w:b/>
          <w:sz w:val="26"/>
          <w:szCs w:val="26"/>
          <w:u w:val="single"/>
        </w:rPr>
        <w:t>BAFFOE-BONNIE</w:t>
      </w:r>
      <w:r w:rsidRPr="00E853D9">
        <w:rPr>
          <w:rFonts w:ascii="Tahoma" w:hAnsi="Tahoma" w:cs="Tahoma"/>
          <w:b/>
          <w:sz w:val="26"/>
          <w:szCs w:val="26"/>
          <w:u w:val="single"/>
        </w:rPr>
        <w:t xml:space="preserve">, </w:t>
      </w:r>
      <w:proofErr w:type="gramStart"/>
      <w:r w:rsidRPr="00E853D9">
        <w:rPr>
          <w:rFonts w:ascii="Tahoma" w:hAnsi="Tahoma" w:cs="Tahoma"/>
          <w:b/>
          <w:sz w:val="26"/>
          <w:szCs w:val="26"/>
          <w:u w:val="single"/>
        </w:rPr>
        <w:t>JSC:-</w:t>
      </w:r>
      <w:proofErr w:type="gramEnd"/>
    </w:p>
    <w:p w:rsidR="00AA2A3E" w:rsidRPr="00E853D9" w:rsidRDefault="00AA2A3E" w:rsidP="00AA2A3E">
      <w:pPr>
        <w:jc w:val="both"/>
        <w:rPr>
          <w:rFonts w:ascii="Tahoma" w:hAnsi="Tahoma" w:cs="Tahoma"/>
          <w:sz w:val="26"/>
          <w:szCs w:val="26"/>
        </w:rPr>
      </w:pPr>
      <w:r w:rsidRPr="00E853D9">
        <w:rPr>
          <w:rFonts w:ascii="Tahoma" w:hAnsi="Tahoma" w:cs="Tahoma"/>
          <w:sz w:val="26"/>
          <w:szCs w:val="26"/>
        </w:rPr>
        <w:t xml:space="preserve">I agree with the conclusion and reasoning of my brother </w:t>
      </w:r>
      <w:proofErr w:type="spellStart"/>
      <w:r>
        <w:rPr>
          <w:rFonts w:ascii="Tahoma" w:hAnsi="Tahoma" w:cs="Tahoma"/>
          <w:sz w:val="26"/>
          <w:szCs w:val="26"/>
        </w:rPr>
        <w:t>Kotey</w:t>
      </w:r>
      <w:proofErr w:type="spellEnd"/>
      <w:r w:rsidRPr="00E853D9">
        <w:rPr>
          <w:rFonts w:ascii="Tahoma" w:hAnsi="Tahoma" w:cs="Tahoma"/>
          <w:sz w:val="26"/>
          <w:szCs w:val="26"/>
        </w:rPr>
        <w:t>, JSC.</w:t>
      </w:r>
    </w:p>
    <w:p w:rsidR="00AA2A3E" w:rsidRPr="00E853D9" w:rsidRDefault="00AA2A3E" w:rsidP="00AA2A3E">
      <w:pPr>
        <w:pStyle w:val="ListParagraph"/>
        <w:jc w:val="both"/>
        <w:rPr>
          <w:rFonts w:ascii="Tahoma" w:hAnsi="Tahoma" w:cs="Tahoma"/>
          <w:b/>
          <w:sz w:val="26"/>
          <w:szCs w:val="26"/>
        </w:rPr>
      </w:pP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t xml:space="preserve">              </w:t>
      </w:r>
    </w:p>
    <w:p w:rsidR="00AA2A3E" w:rsidRPr="00E853D9" w:rsidRDefault="00AA2A3E" w:rsidP="00AA2A3E">
      <w:pPr>
        <w:pStyle w:val="ListParagraph"/>
        <w:spacing w:after="0"/>
        <w:ind w:left="5040"/>
        <w:jc w:val="both"/>
        <w:rPr>
          <w:rFonts w:ascii="Tahoma" w:hAnsi="Tahoma" w:cs="Tahoma"/>
          <w:b/>
          <w:sz w:val="26"/>
          <w:szCs w:val="26"/>
        </w:rPr>
      </w:pPr>
      <w:r w:rsidRPr="00E853D9">
        <w:rPr>
          <w:rFonts w:ascii="Tahoma" w:hAnsi="Tahoma" w:cs="Tahoma"/>
          <w:b/>
          <w:sz w:val="26"/>
          <w:szCs w:val="26"/>
        </w:rPr>
        <w:t xml:space="preserve">                                                              </w:t>
      </w:r>
      <w:r>
        <w:rPr>
          <w:rFonts w:ascii="Tahoma" w:hAnsi="Tahoma" w:cs="Tahoma"/>
          <w:b/>
          <w:sz w:val="26"/>
          <w:szCs w:val="26"/>
        </w:rPr>
        <w:t>P. BAFFOE-BONNIE</w:t>
      </w:r>
    </w:p>
    <w:p w:rsidR="00AA2A3E" w:rsidRPr="00E853D9" w:rsidRDefault="00AA2A3E" w:rsidP="00AA2A3E">
      <w:pPr>
        <w:spacing w:after="0"/>
        <w:ind w:left="4320"/>
        <w:jc w:val="both"/>
        <w:rPr>
          <w:rFonts w:ascii="Tahoma" w:hAnsi="Tahoma" w:cs="Tahoma"/>
          <w:b/>
          <w:sz w:val="26"/>
          <w:szCs w:val="26"/>
        </w:rPr>
      </w:pPr>
      <w:r w:rsidRPr="00E853D9">
        <w:rPr>
          <w:rFonts w:ascii="Tahoma" w:hAnsi="Tahoma" w:cs="Tahoma"/>
          <w:b/>
          <w:sz w:val="26"/>
          <w:szCs w:val="26"/>
        </w:rPr>
        <w:t>(JUSTICE OF THE SUPREME COURT)</w:t>
      </w:r>
    </w:p>
    <w:p w:rsidR="00AA2A3E" w:rsidRPr="00E853D9" w:rsidRDefault="00AA2A3E" w:rsidP="00E853D9">
      <w:pPr>
        <w:spacing w:after="0"/>
        <w:ind w:left="4320"/>
        <w:jc w:val="both"/>
        <w:rPr>
          <w:rFonts w:ascii="Tahoma" w:hAnsi="Tahoma" w:cs="Tahoma"/>
          <w:b/>
          <w:sz w:val="26"/>
          <w:szCs w:val="26"/>
        </w:rPr>
      </w:pPr>
    </w:p>
    <w:p w:rsidR="00E853D9" w:rsidRPr="00E853D9" w:rsidRDefault="00E853D9" w:rsidP="00E853D9">
      <w:pPr>
        <w:spacing w:after="0"/>
        <w:ind w:left="4320"/>
        <w:jc w:val="both"/>
        <w:rPr>
          <w:rFonts w:ascii="Tahoma" w:hAnsi="Tahoma" w:cs="Tahoma"/>
          <w:b/>
          <w:sz w:val="26"/>
          <w:szCs w:val="26"/>
        </w:rPr>
      </w:pPr>
    </w:p>
    <w:p w:rsidR="00E853D9" w:rsidRPr="00E853D9" w:rsidRDefault="003A51C8" w:rsidP="00E853D9">
      <w:pPr>
        <w:jc w:val="both"/>
        <w:rPr>
          <w:rFonts w:ascii="Tahoma" w:hAnsi="Tahoma" w:cs="Tahoma"/>
          <w:b/>
          <w:sz w:val="26"/>
          <w:szCs w:val="26"/>
          <w:u w:val="single"/>
        </w:rPr>
      </w:pPr>
      <w:r>
        <w:rPr>
          <w:rFonts w:ascii="Tahoma" w:hAnsi="Tahoma" w:cs="Tahoma"/>
          <w:b/>
          <w:sz w:val="26"/>
          <w:szCs w:val="26"/>
          <w:u w:val="single"/>
        </w:rPr>
        <w:t>MARFUL-SAU</w:t>
      </w:r>
      <w:r w:rsidR="00E853D9" w:rsidRPr="00E853D9">
        <w:rPr>
          <w:rFonts w:ascii="Tahoma" w:hAnsi="Tahoma" w:cs="Tahoma"/>
          <w:b/>
          <w:sz w:val="26"/>
          <w:szCs w:val="26"/>
          <w:u w:val="single"/>
        </w:rPr>
        <w:t xml:space="preserve">, </w:t>
      </w:r>
      <w:proofErr w:type="gramStart"/>
      <w:r w:rsidR="00E853D9" w:rsidRPr="00E853D9">
        <w:rPr>
          <w:rFonts w:ascii="Tahoma" w:hAnsi="Tahoma" w:cs="Tahoma"/>
          <w:b/>
          <w:sz w:val="26"/>
          <w:szCs w:val="26"/>
          <w:u w:val="single"/>
        </w:rPr>
        <w:t>JSC:-</w:t>
      </w:r>
      <w:proofErr w:type="gramEnd"/>
    </w:p>
    <w:p w:rsidR="00E853D9" w:rsidRPr="00E853D9" w:rsidRDefault="00E853D9" w:rsidP="00E853D9">
      <w:pPr>
        <w:jc w:val="both"/>
        <w:rPr>
          <w:rFonts w:ascii="Tahoma" w:hAnsi="Tahoma" w:cs="Tahoma"/>
          <w:sz w:val="26"/>
          <w:szCs w:val="26"/>
        </w:rPr>
      </w:pPr>
      <w:r w:rsidRPr="00E853D9">
        <w:rPr>
          <w:rFonts w:ascii="Tahoma" w:hAnsi="Tahoma" w:cs="Tahoma"/>
          <w:sz w:val="26"/>
          <w:szCs w:val="26"/>
        </w:rPr>
        <w:t xml:space="preserve">I agree with the conclusion and reasoning of my brother </w:t>
      </w:r>
      <w:proofErr w:type="spellStart"/>
      <w:r w:rsidR="003A51C8">
        <w:rPr>
          <w:rFonts w:ascii="Tahoma" w:hAnsi="Tahoma" w:cs="Tahoma"/>
          <w:sz w:val="26"/>
          <w:szCs w:val="26"/>
        </w:rPr>
        <w:t>Kotey</w:t>
      </w:r>
      <w:proofErr w:type="spellEnd"/>
      <w:r w:rsidRPr="00E853D9">
        <w:rPr>
          <w:rFonts w:ascii="Tahoma" w:hAnsi="Tahoma" w:cs="Tahoma"/>
          <w:sz w:val="26"/>
          <w:szCs w:val="26"/>
        </w:rPr>
        <w:t>, JSC.</w:t>
      </w:r>
    </w:p>
    <w:p w:rsidR="00E853D9" w:rsidRPr="00E853D9" w:rsidRDefault="00E853D9" w:rsidP="00E853D9">
      <w:pPr>
        <w:pStyle w:val="ListParagraph"/>
        <w:jc w:val="both"/>
        <w:rPr>
          <w:rFonts w:ascii="Tahoma" w:hAnsi="Tahoma" w:cs="Tahoma"/>
          <w:b/>
          <w:sz w:val="26"/>
          <w:szCs w:val="26"/>
        </w:rPr>
      </w:pP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t xml:space="preserve">              </w:t>
      </w:r>
    </w:p>
    <w:p w:rsidR="00E853D9" w:rsidRPr="00E853D9" w:rsidRDefault="00E853D9" w:rsidP="00E853D9">
      <w:pPr>
        <w:pStyle w:val="ListParagraph"/>
        <w:spacing w:after="0"/>
        <w:ind w:left="5760"/>
        <w:jc w:val="both"/>
        <w:rPr>
          <w:rFonts w:ascii="Tahoma" w:hAnsi="Tahoma" w:cs="Tahoma"/>
          <w:b/>
          <w:sz w:val="26"/>
          <w:szCs w:val="26"/>
        </w:rPr>
      </w:pPr>
      <w:r w:rsidRPr="00E853D9">
        <w:rPr>
          <w:rFonts w:ascii="Tahoma" w:hAnsi="Tahoma" w:cs="Tahoma"/>
          <w:b/>
          <w:sz w:val="26"/>
          <w:szCs w:val="26"/>
        </w:rPr>
        <w:t xml:space="preserve">                                                                              </w:t>
      </w:r>
      <w:r w:rsidR="003A51C8">
        <w:rPr>
          <w:rFonts w:ascii="Tahoma" w:hAnsi="Tahoma" w:cs="Tahoma"/>
          <w:b/>
          <w:sz w:val="26"/>
          <w:szCs w:val="26"/>
        </w:rPr>
        <w:t>S. K. MARFUL-SAU</w:t>
      </w:r>
    </w:p>
    <w:p w:rsidR="00E853D9" w:rsidRPr="00E853D9" w:rsidRDefault="00E853D9" w:rsidP="00E853D9">
      <w:pPr>
        <w:spacing w:after="0"/>
        <w:ind w:left="4320"/>
        <w:jc w:val="both"/>
        <w:rPr>
          <w:rFonts w:ascii="Tahoma" w:hAnsi="Tahoma" w:cs="Tahoma"/>
          <w:b/>
          <w:sz w:val="26"/>
          <w:szCs w:val="26"/>
        </w:rPr>
      </w:pPr>
      <w:r w:rsidRPr="00E853D9">
        <w:rPr>
          <w:rFonts w:ascii="Tahoma" w:hAnsi="Tahoma" w:cs="Tahoma"/>
          <w:b/>
          <w:sz w:val="26"/>
          <w:szCs w:val="26"/>
        </w:rPr>
        <w:t>(JUSTICE OF THE SUPREME COURT)</w:t>
      </w:r>
    </w:p>
    <w:p w:rsidR="00E853D9" w:rsidRPr="00E853D9" w:rsidRDefault="00E853D9" w:rsidP="00E853D9">
      <w:pPr>
        <w:spacing w:after="0"/>
        <w:ind w:left="4320"/>
        <w:jc w:val="both"/>
        <w:rPr>
          <w:rFonts w:ascii="Tahoma" w:hAnsi="Tahoma" w:cs="Tahoma"/>
          <w:b/>
          <w:sz w:val="26"/>
          <w:szCs w:val="26"/>
        </w:rPr>
      </w:pPr>
    </w:p>
    <w:p w:rsidR="00E853D9" w:rsidRPr="00E853D9" w:rsidRDefault="003A51C8" w:rsidP="00E853D9">
      <w:pPr>
        <w:jc w:val="both"/>
        <w:rPr>
          <w:rFonts w:ascii="Tahoma" w:hAnsi="Tahoma" w:cs="Tahoma"/>
          <w:b/>
          <w:sz w:val="26"/>
          <w:szCs w:val="26"/>
          <w:u w:val="single"/>
        </w:rPr>
      </w:pPr>
      <w:r>
        <w:rPr>
          <w:rFonts w:ascii="Tahoma" w:hAnsi="Tahoma" w:cs="Tahoma"/>
          <w:b/>
          <w:sz w:val="26"/>
          <w:szCs w:val="26"/>
          <w:u w:val="single"/>
        </w:rPr>
        <w:t>AMEGATCHER</w:t>
      </w:r>
      <w:r w:rsidR="00E853D9" w:rsidRPr="00E853D9">
        <w:rPr>
          <w:rFonts w:ascii="Tahoma" w:hAnsi="Tahoma" w:cs="Tahoma"/>
          <w:b/>
          <w:sz w:val="26"/>
          <w:szCs w:val="26"/>
          <w:u w:val="single"/>
        </w:rPr>
        <w:t xml:space="preserve">, </w:t>
      </w:r>
      <w:proofErr w:type="gramStart"/>
      <w:r w:rsidR="00E853D9" w:rsidRPr="00E853D9">
        <w:rPr>
          <w:rFonts w:ascii="Tahoma" w:hAnsi="Tahoma" w:cs="Tahoma"/>
          <w:b/>
          <w:sz w:val="26"/>
          <w:szCs w:val="26"/>
          <w:u w:val="single"/>
        </w:rPr>
        <w:t>JSC:-</w:t>
      </w:r>
      <w:proofErr w:type="gramEnd"/>
    </w:p>
    <w:p w:rsidR="00E853D9" w:rsidRPr="00E853D9" w:rsidRDefault="00E853D9" w:rsidP="00E853D9">
      <w:pPr>
        <w:jc w:val="both"/>
        <w:rPr>
          <w:rFonts w:ascii="Tahoma" w:hAnsi="Tahoma" w:cs="Tahoma"/>
          <w:sz w:val="26"/>
          <w:szCs w:val="26"/>
        </w:rPr>
      </w:pPr>
      <w:r w:rsidRPr="00E853D9">
        <w:rPr>
          <w:rFonts w:ascii="Tahoma" w:hAnsi="Tahoma" w:cs="Tahoma"/>
          <w:sz w:val="26"/>
          <w:szCs w:val="26"/>
        </w:rPr>
        <w:t xml:space="preserve">I agree with the conclusion and reasoning of my brother </w:t>
      </w:r>
      <w:proofErr w:type="spellStart"/>
      <w:r w:rsidR="003A51C8">
        <w:rPr>
          <w:rFonts w:ascii="Tahoma" w:hAnsi="Tahoma" w:cs="Tahoma"/>
          <w:sz w:val="26"/>
          <w:szCs w:val="26"/>
        </w:rPr>
        <w:t>Kotey</w:t>
      </w:r>
      <w:proofErr w:type="spellEnd"/>
      <w:r w:rsidRPr="00E853D9">
        <w:rPr>
          <w:rFonts w:ascii="Tahoma" w:hAnsi="Tahoma" w:cs="Tahoma"/>
          <w:sz w:val="26"/>
          <w:szCs w:val="26"/>
        </w:rPr>
        <w:t>, JSC.</w:t>
      </w:r>
    </w:p>
    <w:p w:rsidR="00E853D9" w:rsidRPr="00E853D9" w:rsidRDefault="00E853D9" w:rsidP="00E853D9">
      <w:pPr>
        <w:pStyle w:val="ListParagraph"/>
        <w:jc w:val="both"/>
        <w:rPr>
          <w:rFonts w:ascii="Tahoma" w:hAnsi="Tahoma" w:cs="Tahoma"/>
          <w:b/>
          <w:sz w:val="26"/>
          <w:szCs w:val="26"/>
        </w:rPr>
      </w:pP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r>
      <w:r w:rsidRPr="00E853D9">
        <w:rPr>
          <w:rFonts w:ascii="Tahoma" w:hAnsi="Tahoma" w:cs="Tahoma"/>
          <w:b/>
          <w:sz w:val="26"/>
          <w:szCs w:val="26"/>
        </w:rPr>
        <w:tab/>
        <w:t xml:space="preserve">              </w:t>
      </w:r>
    </w:p>
    <w:p w:rsidR="00E853D9" w:rsidRPr="00E853D9" w:rsidRDefault="00E853D9" w:rsidP="003A51C8">
      <w:pPr>
        <w:pStyle w:val="ListParagraph"/>
        <w:spacing w:after="0"/>
        <w:ind w:left="5040"/>
        <w:jc w:val="both"/>
        <w:rPr>
          <w:rFonts w:ascii="Tahoma" w:hAnsi="Tahoma" w:cs="Tahoma"/>
          <w:b/>
          <w:sz w:val="26"/>
          <w:szCs w:val="26"/>
        </w:rPr>
      </w:pPr>
      <w:r w:rsidRPr="00E853D9">
        <w:rPr>
          <w:rFonts w:ascii="Tahoma" w:hAnsi="Tahoma" w:cs="Tahoma"/>
          <w:b/>
          <w:sz w:val="26"/>
          <w:szCs w:val="26"/>
        </w:rPr>
        <w:t xml:space="preserve">                                                                               </w:t>
      </w:r>
      <w:r w:rsidR="003A51C8">
        <w:rPr>
          <w:rFonts w:ascii="Tahoma" w:hAnsi="Tahoma" w:cs="Tahoma"/>
          <w:b/>
          <w:sz w:val="26"/>
          <w:szCs w:val="26"/>
        </w:rPr>
        <w:t xml:space="preserve">     N. A. AMEGATCHER</w:t>
      </w:r>
    </w:p>
    <w:p w:rsidR="00E853D9" w:rsidRPr="00E853D9" w:rsidRDefault="00E853D9" w:rsidP="00E853D9">
      <w:pPr>
        <w:spacing w:after="0"/>
        <w:ind w:left="4320"/>
        <w:jc w:val="both"/>
        <w:rPr>
          <w:rFonts w:ascii="Tahoma" w:hAnsi="Tahoma" w:cs="Tahoma"/>
          <w:b/>
          <w:sz w:val="26"/>
          <w:szCs w:val="26"/>
        </w:rPr>
      </w:pPr>
      <w:r w:rsidRPr="00E853D9">
        <w:rPr>
          <w:rFonts w:ascii="Tahoma" w:hAnsi="Tahoma" w:cs="Tahoma"/>
          <w:b/>
          <w:sz w:val="26"/>
          <w:szCs w:val="26"/>
        </w:rPr>
        <w:t>(JUSTICE OF THE SUPREME COURT)</w:t>
      </w:r>
    </w:p>
    <w:p w:rsidR="00E853D9" w:rsidRPr="00E853D9" w:rsidRDefault="00E853D9" w:rsidP="00E853D9">
      <w:pPr>
        <w:spacing w:after="0"/>
        <w:ind w:left="4320"/>
        <w:jc w:val="both"/>
        <w:rPr>
          <w:rFonts w:ascii="Tahoma" w:hAnsi="Tahoma" w:cs="Tahoma"/>
          <w:b/>
          <w:sz w:val="26"/>
          <w:szCs w:val="26"/>
        </w:rPr>
      </w:pPr>
    </w:p>
    <w:p w:rsidR="00E853D9" w:rsidRDefault="00E853D9" w:rsidP="00E853D9">
      <w:pPr>
        <w:spacing w:after="0"/>
        <w:jc w:val="both"/>
        <w:rPr>
          <w:rFonts w:ascii="Tahoma" w:hAnsi="Tahoma" w:cs="Tahoma"/>
          <w:b/>
          <w:sz w:val="26"/>
          <w:szCs w:val="26"/>
          <w:u w:val="single"/>
        </w:rPr>
      </w:pPr>
      <w:bookmarkStart w:id="1" w:name="_GoBack"/>
      <w:bookmarkEnd w:id="1"/>
      <w:r w:rsidRPr="00E853D9">
        <w:rPr>
          <w:rFonts w:ascii="Tahoma" w:hAnsi="Tahoma" w:cs="Tahoma"/>
          <w:b/>
          <w:sz w:val="26"/>
          <w:szCs w:val="26"/>
          <w:u w:val="single"/>
        </w:rPr>
        <w:lastRenderedPageBreak/>
        <w:t>COUNSEL</w:t>
      </w:r>
    </w:p>
    <w:p w:rsidR="0094378C" w:rsidRPr="00E853D9" w:rsidRDefault="0094378C" w:rsidP="00E853D9">
      <w:pPr>
        <w:spacing w:after="0"/>
        <w:jc w:val="both"/>
        <w:rPr>
          <w:rFonts w:ascii="Tahoma" w:hAnsi="Tahoma" w:cs="Tahoma"/>
          <w:b/>
          <w:sz w:val="26"/>
          <w:szCs w:val="26"/>
          <w:u w:val="single"/>
        </w:rPr>
      </w:pPr>
    </w:p>
    <w:p w:rsidR="00E853D9" w:rsidRPr="00E853D9" w:rsidRDefault="00CF2408" w:rsidP="0094378C">
      <w:pPr>
        <w:spacing w:after="0" w:line="240" w:lineRule="auto"/>
        <w:rPr>
          <w:rFonts w:ascii="Tahoma" w:hAnsi="Tahoma" w:cs="Tahoma"/>
          <w:sz w:val="26"/>
          <w:szCs w:val="26"/>
        </w:rPr>
      </w:pPr>
      <w:r>
        <w:rPr>
          <w:rFonts w:ascii="Tahoma" w:hAnsi="Tahoma" w:cs="Tahoma"/>
          <w:sz w:val="26"/>
          <w:szCs w:val="26"/>
        </w:rPr>
        <w:t xml:space="preserve">KENNETH KUDUADZI </w:t>
      </w:r>
      <w:r w:rsidR="00E853D9" w:rsidRPr="00E853D9">
        <w:rPr>
          <w:rFonts w:ascii="Tahoma" w:hAnsi="Tahoma" w:cs="Tahoma"/>
          <w:sz w:val="26"/>
          <w:szCs w:val="26"/>
        </w:rPr>
        <w:t xml:space="preserve">FOR THE </w:t>
      </w:r>
      <w:r>
        <w:rPr>
          <w:rFonts w:ascii="Tahoma" w:hAnsi="Tahoma" w:cs="Tahoma"/>
          <w:sz w:val="26"/>
          <w:szCs w:val="26"/>
        </w:rPr>
        <w:t>PLAINTIFF/APPELLANT/APPELLANT</w:t>
      </w:r>
      <w:r w:rsidR="00E853D9" w:rsidRPr="00E853D9">
        <w:rPr>
          <w:rFonts w:ascii="Tahoma" w:hAnsi="Tahoma" w:cs="Tahoma"/>
          <w:sz w:val="26"/>
          <w:szCs w:val="26"/>
        </w:rPr>
        <w:t>.</w:t>
      </w:r>
    </w:p>
    <w:bookmarkEnd w:id="0"/>
    <w:p w:rsidR="00E853D9" w:rsidRPr="00E853D9" w:rsidRDefault="00CF2408" w:rsidP="0094378C">
      <w:pPr>
        <w:spacing w:after="0" w:line="240" w:lineRule="auto"/>
        <w:rPr>
          <w:rFonts w:ascii="Tahoma" w:hAnsi="Tahoma" w:cs="Tahoma"/>
          <w:sz w:val="26"/>
          <w:szCs w:val="26"/>
        </w:rPr>
      </w:pPr>
      <w:r>
        <w:rPr>
          <w:rFonts w:ascii="Tahoma" w:hAnsi="Tahoma" w:cs="Tahoma"/>
          <w:sz w:val="26"/>
          <w:szCs w:val="26"/>
        </w:rPr>
        <w:t>N. S. AKUETTEH WITH HIM JACOB NOI FOR THE DEFENDANT/</w:t>
      </w:r>
      <w:r w:rsidR="0094378C">
        <w:rPr>
          <w:rFonts w:ascii="Tahoma" w:hAnsi="Tahoma" w:cs="Tahoma"/>
          <w:sz w:val="26"/>
          <w:szCs w:val="26"/>
        </w:rPr>
        <w:t>RESPONDENT</w:t>
      </w:r>
      <w:r>
        <w:rPr>
          <w:rFonts w:ascii="Tahoma" w:hAnsi="Tahoma" w:cs="Tahoma"/>
          <w:sz w:val="26"/>
          <w:szCs w:val="26"/>
        </w:rPr>
        <w:t>/</w:t>
      </w:r>
      <w:r w:rsidR="0094378C">
        <w:rPr>
          <w:rFonts w:ascii="Tahoma" w:hAnsi="Tahoma" w:cs="Tahoma"/>
          <w:sz w:val="26"/>
          <w:szCs w:val="26"/>
        </w:rPr>
        <w:t>RESPONDENT</w:t>
      </w:r>
      <w:r w:rsidRPr="00E853D9">
        <w:rPr>
          <w:rFonts w:ascii="Tahoma" w:hAnsi="Tahoma" w:cs="Tahoma"/>
          <w:sz w:val="26"/>
          <w:szCs w:val="26"/>
        </w:rPr>
        <w:t>.</w:t>
      </w:r>
    </w:p>
    <w:p w:rsidR="00E853D9" w:rsidRPr="00E853D9" w:rsidRDefault="00E853D9" w:rsidP="0094378C">
      <w:pPr>
        <w:pStyle w:val="NoSpacing"/>
        <w:spacing w:line="480" w:lineRule="auto"/>
        <w:rPr>
          <w:rFonts w:ascii="Tahoma" w:hAnsi="Tahoma" w:cs="Tahoma"/>
          <w:sz w:val="26"/>
          <w:szCs w:val="26"/>
        </w:rPr>
      </w:pPr>
    </w:p>
    <w:sectPr w:rsidR="00E853D9" w:rsidRPr="00E853D9" w:rsidSect="00300F15">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371" w:rsidRDefault="004E6371" w:rsidP="00343FCC">
      <w:pPr>
        <w:spacing w:after="0" w:line="240" w:lineRule="auto"/>
      </w:pPr>
      <w:r>
        <w:separator/>
      </w:r>
    </w:p>
  </w:endnote>
  <w:endnote w:type="continuationSeparator" w:id="0">
    <w:p w:rsidR="004E6371" w:rsidRDefault="004E6371" w:rsidP="0034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099969"/>
      <w:docPartObj>
        <w:docPartGallery w:val="Page Numbers (Bottom of Page)"/>
        <w:docPartUnique/>
      </w:docPartObj>
    </w:sdtPr>
    <w:sdtEndPr/>
    <w:sdtContent>
      <w:p w:rsidR="00343FCC" w:rsidRDefault="000C2669">
        <w:pPr>
          <w:pStyle w:val="Footer"/>
          <w:jc w:val="center"/>
        </w:pPr>
        <w:r>
          <w:fldChar w:fldCharType="begin"/>
        </w:r>
        <w:r w:rsidR="00343FCC">
          <w:instrText xml:space="preserve"> PAGE   \* MERGEFORMAT </w:instrText>
        </w:r>
        <w:r>
          <w:fldChar w:fldCharType="separate"/>
        </w:r>
        <w:r w:rsidR="00432D71">
          <w:rPr>
            <w:noProof/>
          </w:rPr>
          <w:t>1</w:t>
        </w:r>
        <w:r>
          <w:fldChar w:fldCharType="end"/>
        </w:r>
      </w:p>
    </w:sdtContent>
  </w:sdt>
  <w:p w:rsidR="00343FCC" w:rsidRDefault="00343FCC" w:rsidP="00632DBE">
    <w:pPr>
      <w:pStyle w:val="Footer"/>
      <w:tabs>
        <w:tab w:val="clear" w:pos="4680"/>
        <w:tab w:val="clear" w:pos="9360"/>
        <w:tab w:val="left" w:pos="15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371" w:rsidRDefault="004E6371" w:rsidP="00343FCC">
      <w:pPr>
        <w:spacing w:after="0" w:line="240" w:lineRule="auto"/>
      </w:pPr>
      <w:r>
        <w:separator/>
      </w:r>
    </w:p>
  </w:footnote>
  <w:footnote w:type="continuationSeparator" w:id="0">
    <w:p w:rsidR="004E6371" w:rsidRDefault="004E6371" w:rsidP="00343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5A7B"/>
    <w:multiLevelType w:val="multilevel"/>
    <w:tmpl w:val="D4CE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76379"/>
    <w:multiLevelType w:val="hybridMultilevel"/>
    <w:tmpl w:val="B3C077BA"/>
    <w:lvl w:ilvl="0" w:tplc="BEC2A49C">
      <w:start w:val="3"/>
      <w:numFmt w:val="lowerLetter"/>
      <w:lvlText w:val="%1."/>
      <w:lvlJc w:val="left"/>
      <w:pPr>
        <w:tabs>
          <w:tab w:val="num" w:pos="720"/>
        </w:tabs>
        <w:ind w:left="720" w:hanging="360"/>
      </w:pPr>
    </w:lvl>
    <w:lvl w:ilvl="1" w:tplc="5EC0412A" w:tentative="1">
      <w:start w:val="1"/>
      <w:numFmt w:val="decimal"/>
      <w:lvlText w:val="%2."/>
      <w:lvlJc w:val="left"/>
      <w:pPr>
        <w:tabs>
          <w:tab w:val="num" w:pos="1440"/>
        </w:tabs>
        <w:ind w:left="1440" w:hanging="360"/>
      </w:pPr>
    </w:lvl>
    <w:lvl w:ilvl="2" w:tplc="4D46043C" w:tentative="1">
      <w:start w:val="1"/>
      <w:numFmt w:val="decimal"/>
      <w:lvlText w:val="%3."/>
      <w:lvlJc w:val="left"/>
      <w:pPr>
        <w:tabs>
          <w:tab w:val="num" w:pos="2160"/>
        </w:tabs>
        <w:ind w:left="2160" w:hanging="360"/>
      </w:pPr>
    </w:lvl>
    <w:lvl w:ilvl="3" w:tplc="D12AF760" w:tentative="1">
      <w:start w:val="1"/>
      <w:numFmt w:val="decimal"/>
      <w:lvlText w:val="%4."/>
      <w:lvlJc w:val="left"/>
      <w:pPr>
        <w:tabs>
          <w:tab w:val="num" w:pos="2880"/>
        </w:tabs>
        <w:ind w:left="2880" w:hanging="360"/>
      </w:pPr>
    </w:lvl>
    <w:lvl w:ilvl="4" w:tplc="A650DEB8" w:tentative="1">
      <w:start w:val="1"/>
      <w:numFmt w:val="decimal"/>
      <w:lvlText w:val="%5."/>
      <w:lvlJc w:val="left"/>
      <w:pPr>
        <w:tabs>
          <w:tab w:val="num" w:pos="3600"/>
        </w:tabs>
        <w:ind w:left="3600" w:hanging="360"/>
      </w:pPr>
    </w:lvl>
    <w:lvl w:ilvl="5" w:tplc="FE56B336" w:tentative="1">
      <w:start w:val="1"/>
      <w:numFmt w:val="decimal"/>
      <w:lvlText w:val="%6."/>
      <w:lvlJc w:val="left"/>
      <w:pPr>
        <w:tabs>
          <w:tab w:val="num" w:pos="4320"/>
        </w:tabs>
        <w:ind w:left="4320" w:hanging="360"/>
      </w:pPr>
    </w:lvl>
    <w:lvl w:ilvl="6" w:tplc="9C5880B4" w:tentative="1">
      <w:start w:val="1"/>
      <w:numFmt w:val="decimal"/>
      <w:lvlText w:val="%7."/>
      <w:lvlJc w:val="left"/>
      <w:pPr>
        <w:tabs>
          <w:tab w:val="num" w:pos="5040"/>
        </w:tabs>
        <w:ind w:left="5040" w:hanging="360"/>
      </w:pPr>
    </w:lvl>
    <w:lvl w:ilvl="7" w:tplc="E51C1C9C" w:tentative="1">
      <w:start w:val="1"/>
      <w:numFmt w:val="decimal"/>
      <w:lvlText w:val="%8."/>
      <w:lvlJc w:val="left"/>
      <w:pPr>
        <w:tabs>
          <w:tab w:val="num" w:pos="5760"/>
        </w:tabs>
        <w:ind w:left="5760" w:hanging="360"/>
      </w:pPr>
    </w:lvl>
    <w:lvl w:ilvl="8" w:tplc="E1A626B8" w:tentative="1">
      <w:start w:val="1"/>
      <w:numFmt w:val="decimal"/>
      <w:lvlText w:val="%9."/>
      <w:lvlJc w:val="left"/>
      <w:pPr>
        <w:tabs>
          <w:tab w:val="num" w:pos="6480"/>
        </w:tabs>
        <w:ind w:left="6480" w:hanging="360"/>
      </w:pPr>
    </w:lvl>
  </w:abstractNum>
  <w:abstractNum w:abstractNumId="2" w15:restartNumberingAfterBreak="0">
    <w:nsid w:val="36F174B7"/>
    <w:multiLevelType w:val="hybridMultilevel"/>
    <w:tmpl w:val="BE241BA0"/>
    <w:lvl w:ilvl="0" w:tplc="3510F9D8">
      <w:start w:val="9"/>
      <w:numFmt w:val="lowerLetter"/>
      <w:lvlText w:val="%1."/>
      <w:lvlJc w:val="left"/>
      <w:pPr>
        <w:tabs>
          <w:tab w:val="num" w:pos="720"/>
        </w:tabs>
        <w:ind w:left="720" w:hanging="360"/>
      </w:pPr>
    </w:lvl>
    <w:lvl w:ilvl="1" w:tplc="69B607FA" w:tentative="1">
      <w:start w:val="1"/>
      <w:numFmt w:val="decimal"/>
      <w:lvlText w:val="%2."/>
      <w:lvlJc w:val="left"/>
      <w:pPr>
        <w:tabs>
          <w:tab w:val="num" w:pos="1440"/>
        </w:tabs>
        <w:ind w:left="1440" w:hanging="360"/>
      </w:pPr>
    </w:lvl>
    <w:lvl w:ilvl="2" w:tplc="3DE6FA18" w:tentative="1">
      <w:start w:val="1"/>
      <w:numFmt w:val="decimal"/>
      <w:lvlText w:val="%3."/>
      <w:lvlJc w:val="left"/>
      <w:pPr>
        <w:tabs>
          <w:tab w:val="num" w:pos="2160"/>
        </w:tabs>
        <w:ind w:left="2160" w:hanging="360"/>
      </w:pPr>
    </w:lvl>
    <w:lvl w:ilvl="3" w:tplc="F1B090A8" w:tentative="1">
      <w:start w:val="1"/>
      <w:numFmt w:val="decimal"/>
      <w:lvlText w:val="%4."/>
      <w:lvlJc w:val="left"/>
      <w:pPr>
        <w:tabs>
          <w:tab w:val="num" w:pos="2880"/>
        </w:tabs>
        <w:ind w:left="2880" w:hanging="360"/>
      </w:pPr>
    </w:lvl>
    <w:lvl w:ilvl="4" w:tplc="EC3C5A66" w:tentative="1">
      <w:start w:val="1"/>
      <w:numFmt w:val="decimal"/>
      <w:lvlText w:val="%5."/>
      <w:lvlJc w:val="left"/>
      <w:pPr>
        <w:tabs>
          <w:tab w:val="num" w:pos="3600"/>
        </w:tabs>
        <w:ind w:left="3600" w:hanging="360"/>
      </w:pPr>
    </w:lvl>
    <w:lvl w:ilvl="5" w:tplc="7786C9D8" w:tentative="1">
      <w:start w:val="1"/>
      <w:numFmt w:val="decimal"/>
      <w:lvlText w:val="%6."/>
      <w:lvlJc w:val="left"/>
      <w:pPr>
        <w:tabs>
          <w:tab w:val="num" w:pos="4320"/>
        </w:tabs>
        <w:ind w:left="4320" w:hanging="360"/>
      </w:pPr>
    </w:lvl>
    <w:lvl w:ilvl="6" w:tplc="0FDCB0CC" w:tentative="1">
      <w:start w:val="1"/>
      <w:numFmt w:val="decimal"/>
      <w:lvlText w:val="%7."/>
      <w:lvlJc w:val="left"/>
      <w:pPr>
        <w:tabs>
          <w:tab w:val="num" w:pos="5040"/>
        </w:tabs>
        <w:ind w:left="5040" w:hanging="360"/>
      </w:pPr>
    </w:lvl>
    <w:lvl w:ilvl="7" w:tplc="1542E9E2" w:tentative="1">
      <w:start w:val="1"/>
      <w:numFmt w:val="decimal"/>
      <w:lvlText w:val="%8."/>
      <w:lvlJc w:val="left"/>
      <w:pPr>
        <w:tabs>
          <w:tab w:val="num" w:pos="5760"/>
        </w:tabs>
        <w:ind w:left="5760" w:hanging="360"/>
      </w:pPr>
    </w:lvl>
    <w:lvl w:ilvl="8" w:tplc="02861054" w:tentative="1">
      <w:start w:val="1"/>
      <w:numFmt w:val="decimal"/>
      <w:lvlText w:val="%9."/>
      <w:lvlJc w:val="left"/>
      <w:pPr>
        <w:tabs>
          <w:tab w:val="num" w:pos="6480"/>
        </w:tabs>
        <w:ind w:left="6480" w:hanging="360"/>
      </w:pPr>
    </w:lvl>
  </w:abstractNum>
  <w:abstractNum w:abstractNumId="3" w15:restartNumberingAfterBreak="0">
    <w:nsid w:val="3CB53DBE"/>
    <w:multiLevelType w:val="hybridMultilevel"/>
    <w:tmpl w:val="D930858C"/>
    <w:lvl w:ilvl="0" w:tplc="E0E2F4D6">
      <w:start w:val="6"/>
      <w:numFmt w:val="lowerLetter"/>
      <w:lvlText w:val="%1."/>
      <w:lvlJc w:val="left"/>
      <w:pPr>
        <w:tabs>
          <w:tab w:val="num" w:pos="720"/>
        </w:tabs>
        <w:ind w:left="720" w:hanging="360"/>
      </w:pPr>
    </w:lvl>
    <w:lvl w:ilvl="1" w:tplc="5568EE26" w:tentative="1">
      <w:start w:val="1"/>
      <w:numFmt w:val="decimal"/>
      <w:lvlText w:val="%2."/>
      <w:lvlJc w:val="left"/>
      <w:pPr>
        <w:tabs>
          <w:tab w:val="num" w:pos="1440"/>
        </w:tabs>
        <w:ind w:left="1440" w:hanging="360"/>
      </w:pPr>
    </w:lvl>
    <w:lvl w:ilvl="2" w:tplc="D0AE5174" w:tentative="1">
      <w:start w:val="1"/>
      <w:numFmt w:val="decimal"/>
      <w:lvlText w:val="%3."/>
      <w:lvlJc w:val="left"/>
      <w:pPr>
        <w:tabs>
          <w:tab w:val="num" w:pos="2160"/>
        </w:tabs>
        <w:ind w:left="2160" w:hanging="360"/>
      </w:pPr>
    </w:lvl>
    <w:lvl w:ilvl="3" w:tplc="26E45548" w:tentative="1">
      <w:start w:val="1"/>
      <w:numFmt w:val="decimal"/>
      <w:lvlText w:val="%4."/>
      <w:lvlJc w:val="left"/>
      <w:pPr>
        <w:tabs>
          <w:tab w:val="num" w:pos="2880"/>
        </w:tabs>
        <w:ind w:left="2880" w:hanging="360"/>
      </w:pPr>
    </w:lvl>
    <w:lvl w:ilvl="4" w:tplc="08A29060" w:tentative="1">
      <w:start w:val="1"/>
      <w:numFmt w:val="decimal"/>
      <w:lvlText w:val="%5."/>
      <w:lvlJc w:val="left"/>
      <w:pPr>
        <w:tabs>
          <w:tab w:val="num" w:pos="3600"/>
        </w:tabs>
        <w:ind w:left="3600" w:hanging="360"/>
      </w:pPr>
    </w:lvl>
    <w:lvl w:ilvl="5" w:tplc="35485960" w:tentative="1">
      <w:start w:val="1"/>
      <w:numFmt w:val="decimal"/>
      <w:lvlText w:val="%6."/>
      <w:lvlJc w:val="left"/>
      <w:pPr>
        <w:tabs>
          <w:tab w:val="num" w:pos="4320"/>
        </w:tabs>
        <w:ind w:left="4320" w:hanging="360"/>
      </w:pPr>
    </w:lvl>
    <w:lvl w:ilvl="6" w:tplc="0C965B5A" w:tentative="1">
      <w:start w:val="1"/>
      <w:numFmt w:val="decimal"/>
      <w:lvlText w:val="%7."/>
      <w:lvlJc w:val="left"/>
      <w:pPr>
        <w:tabs>
          <w:tab w:val="num" w:pos="5040"/>
        </w:tabs>
        <w:ind w:left="5040" w:hanging="360"/>
      </w:pPr>
    </w:lvl>
    <w:lvl w:ilvl="7" w:tplc="22F45406" w:tentative="1">
      <w:start w:val="1"/>
      <w:numFmt w:val="decimal"/>
      <w:lvlText w:val="%8."/>
      <w:lvlJc w:val="left"/>
      <w:pPr>
        <w:tabs>
          <w:tab w:val="num" w:pos="5760"/>
        </w:tabs>
        <w:ind w:left="5760" w:hanging="360"/>
      </w:pPr>
    </w:lvl>
    <w:lvl w:ilvl="8" w:tplc="CECE2EAC" w:tentative="1">
      <w:start w:val="1"/>
      <w:numFmt w:val="decimal"/>
      <w:lvlText w:val="%9."/>
      <w:lvlJc w:val="left"/>
      <w:pPr>
        <w:tabs>
          <w:tab w:val="num" w:pos="6480"/>
        </w:tabs>
        <w:ind w:left="6480" w:hanging="360"/>
      </w:pPr>
    </w:lvl>
  </w:abstractNum>
  <w:abstractNum w:abstractNumId="4" w15:restartNumberingAfterBreak="0">
    <w:nsid w:val="3D68087C"/>
    <w:multiLevelType w:val="hybridMultilevel"/>
    <w:tmpl w:val="F4D2D1B4"/>
    <w:lvl w:ilvl="0" w:tplc="D6DA194C">
      <w:start w:val="1"/>
      <w:numFmt w:val="lowerLetter"/>
      <w:lvlText w:val="%1."/>
      <w:lvlJc w:val="left"/>
      <w:pPr>
        <w:tabs>
          <w:tab w:val="num" w:pos="720"/>
        </w:tabs>
        <w:ind w:left="720" w:hanging="360"/>
      </w:pPr>
    </w:lvl>
    <w:lvl w:ilvl="1" w:tplc="FB1C2742" w:tentative="1">
      <w:start w:val="1"/>
      <w:numFmt w:val="decimal"/>
      <w:lvlText w:val="%2."/>
      <w:lvlJc w:val="left"/>
      <w:pPr>
        <w:tabs>
          <w:tab w:val="num" w:pos="1440"/>
        </w:tabs>
        <w:ind w:left="1440" w:hanging="360"/>
      </w:pPr>
    </w:lvl>
    <w:lvl w:ilvl="2" w:tplc="877C0814" w:tentative="1">
      <w:start w:val="1"/>
      <w:numFmt w:val="decimal"/>
      <w:lvlText w:val="%3."/>
      <w:lvlJc w:val="left"/>
      <w:pPr>
        <w:tabs>
          <w:tab w:val="num" w:pos="2160"/>
        </w:tabs>
        <w:ind w:left="2160" w:hanging="360"/>
      </w:pPr>
    </w:lvl>
    <w:lvl w:ilvl="3" w:tplc="6C56ABAA" w:tentative="1">
      <w:start w:val="1"/>
      <w:numFmt w:val="decimal"/>
      <w:lvlText w:val="%4."/>
      <w:lvlJc w:val="left"/>
      <w:pPr>
        <w:tabs>
          <w:tab w:val="num" w:pos="2880"/>
        </w:tabs>
        <w:ind w:left="2880" w:hanging="360"/>
      </w:pPr>
    </w:lvl>
    <w:lvl w:ilvl="4" w:tplc="468E4D58" w:tentative="1">
      <w:start w:val="1"/>
      <w:numFmt w:val="decimal"/>
      <w:lvlText w:val="%5."/>
      <w:lvlJc w:val="left"/>
      <w:pPr>
        <w:tabs>
          <w:tab w:val="num" w:pos="3600"/>
        </w:tabs>
        <w:ind w:left="3600" w:hanging="360"/>
      </w:pPr>
    </w:lvl>
    <w:lvl w:ilvl="5" w:tplc="80F6BC6E" w:tentative="1">
      <w:start w:val="1"/>
      <w:numFmt w:val="decimal"/>
      <w:lvlText w:val="%6."/>
      <w:lvlJc w:val="left"/>
      <w:pPr>
        <w:tabs>
          <w:tab w:val="num" w:pos="4320"/>
        </w:tabs>
        <w:ind w:left="4320" w:hanging="360"/>
      </w:pPr>
    </w:lvl>
    <w:lvl w:ilvl="6" w:tplc="506EFAF0" w:tentative="1">
      <w:start w:val="1"/>
      <w:numFmt w:val="decimal"/>
      <w:lvlText w:val="%7."/>
      <w:lvlJc w:val="left"/>
      <w:pPr>
        <w:tabs>
          <w:tab w:val="num" w:pos="5040"/>
        </w:tabs>
        <w:ind w:left="5040" w:hanging="360"/>
      </w:pPr>
    </w:lvl>
    <w:lvl w:ilvl="7" w:tplc="7F008896" w:tentative="1">
      <w:start w:val="1"/>
      <w:numFmt w:val="decimal"/>
      <w:lvlText w:val="%8."/>
      <w:lvlJc w:val="left"/>
      <w:pPr>
        <w:tabs>
          <w:tab w:val="num" w:pos="5760"/>
        </w:tabs>
        <w:ind w:left="5760" w:hanging="360"/>
      </w:pPr>
    </w:lvl>
    <w:lvl w:ilvl="8" w:tplc="616E455A" w:tentative="1">
      <w:start w:val="1"/>
      <w:numFmt w:val="decimal"/>
      <w:lvlText w:val="%9."/>
      <w:lvlJc w:val="left"/>
      <w:pPr>
        <w:tabs>
          <w:tab w:val="num" w:pos="6480"/>
        </w:tabs>
        <w:ind w:left="6480" w:hanging="360"/>
      </w:pPr>
    </w:lvl>
  </w:abstractNum>
  <w:abstractNum w:abstractNumId="5" w15:restartNumberingAfterBreak="0">
    <w:nsid w:val="40B23BEA"/>
    <w:multiLevelType w:val="hybridMultilevel"/>
    <w:tmpl w:val="2F346226"/>
    <w:lvl w:ilvl="0" w:tplc="0EA2C2B2">
      <w:start w:val="8"/>
      <w:numFmt w:val="lowerLetter"/>
      <w:lvlText w:val="%1."/>
      <w:lvlJc w:val="left"/>
      <w:pPr>
        <w:tabs>
          <w:tab w:val="num" w:pos="720"/>
        </w:tabs>
        <w:ind w:left="720" w:hanging="360"/>
      </w:pPr>
    </w:lvl>
    <w:lvl w:ilvl="1" w:tplc="A19C6102" w:tentative="1">
      <w:start w:val="1"/>
      <w:numFmt w:val="decimal"/>
      <w:lvlText w:val="%2."/>
      <w:lvlJc w:val="left"/>
      <w:pPr>
        <w:tabs>
          <w:tab w:val="num" w:pos="1440"/>
        </w:tabs>
        <w:ind w:left="1440" w:hanging="360"/>
      </w:pPr>
    </w:lvl>
    <w:lvl w:ilvl="2" w:tplc="E8746732" w:tentative="1">
      <w:start w:val="1"/>
      <w:numFmt w:val="decimal"/>
      <w:lvlText w:val="%3."/>
      <w:lvlJc w:val="left"/>
      <w:pPr>
        <w:tabs>
          <w:tab w:val="num" w:pos="2160"/>
        </w:tabs>
        <w:ind w:left="2160" w:hanging="360"/>
      </w:pPr>
    </w:lvl>
    <w:lvl w:ilvl="3" w:tplc="812E2358" w:tentative="1">
      <w:start w:val="1"/>
      <w:numFmt w:val="decimal"/>
      <w:lvlText w:val="%4."/>
      <w:lvlJc w:val="left"/>
      <w:pPr>
        <w:tabs>
          <w:tab w:val="num" w:pos="2880"/>
        </w:tabs>
        <w:ind w:left="2880" w:hanging="360"/>
      </w:pPr>
    </w:lvl>
    <w:lvl w:ilvl="4" w:tplc="2F0A1C2E" w:tentative="1">
      <w:start w:val="1"/>
      <w:numFmt w:val="decimal"/>
      <w:lvlText w:val="%5."/>
      <w:lvlJc w:val="left"/>
      <w:pPr>
        <w:tabs>
          <w:tab w:val="num" w:pos="3600"/>
        </w:tabs>
        <w:ind w:left="3600" w:hanging="360"/>
      </w:pPr>
    </w:lvl>
    <w:lvl w:ilvl="5" w:tplc="55E23206" w:tentative="1">
      <w:start w:val="1"/>
      <w:numFmt w:val="decimal"/>
      <w:lvlText w:val="%6."/>
      <w:lvlJc w:val="left"/>
      <w:pPr>
        <w:tabs>
          <w:tab w:val="num" w:pos="4320"/>
        </w:tabs>
        <w:ind w:left="4320" w:hanging="360"/>
      </w:pPr>
    </w:lvl>
    <w:lvl w:ilvl="6" w:tplc="83A012BE" w:tentative="1">
      <w:start w:val="1"/>
      <w:numFmt w:val="decimal"/>
      <w:lvlText w:val="%7."/>
      <w:lvlJc w:val="left"/>
      <w:pPr>
        <w:tabs>
          <w:tab w:val="num" w:pos="5040"/>
        </w:tabs>
        <w:ind w:left="5040" w:hanging="360"/>
      </w:pPr>
    </w:lvl>
    <w:lvl w:ilvl="7" w:tplc="448AF8EA" w:tentative="1">
      <w:start w:val="1"/>
      <w:numFmt w:val="decimal"/>
      <w:lvlText w:val="%8."/>
      <w:lvlJc w:val="left"/>
      <w:pPr>
        <w:tabs>
          <w:tab w:val="num" w:pos="5760"/>
        </w:tabs>
        <w:ind w:left="5760" w:hanging="360"/>
      </w:pPr>
    </w:lvl>
    <w:lvl w:ilvl="8" w:tplc="BFACC8F4" w:tentative="1">
      <w:start w:val="1"/>
      <w:numFmt w:val="decimal"/>
      <w:lvlText w:val="%9."/>
      <w:lvlJc w:val="left"/>
      <w:pPr>
        <w:tabs>
          <w:tab w:val="num" w:pos="6480"/>
        </w:tabs>
        <w:ind w:left="6480" w:hanging="360"/>
      </w:pPr>
    </w:lvl>
  </w:abstractNum>
  <w:abstractNum w:abstractNumId="6" w15:restartNumberingAfterBreak="0">
    <w:nsid w:val="5DB10F59"/>
    <w:multiLevelType w:val="hybridMultilevel"/>
    <w:tmpl w:val="CE4E14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45561"/>
    <w:multiLevelType w:val="hybridMultilevel"/>
    <w:tmpl w:val="56F09DF0"/>
    <w:lvl w:ilvl="0" w:tplc="A71202BC">
      <w:start w:val="5"/>
      <w:numFmt w:val="lowerLetter"/>
      <w:lvlText w:val="%1."/>
      <w:lvlJc w:val="left"/>
      <w:pPr>
        <w:tabs>
          <w:tab w:val="num" w:pos="720"/>
        </w:tabs>
        <w:ind w:left="720" w:hanging="360"/>
      </w:pPr>
    </w:lvl>
    <w:lvl w:ilvl="1" w:tplc="31247ACE" w:tentative="1">
      <w:start w:val="1"/>
      <w:numFmt w:val="decimal"/>
      <w:lvlText w:val="%2."/>
      <w:lvlJc w:val="left"/>
      <w:pPr>
        <w:tabs>
          <w:tab w:val="num" w:pos="1440"/>
        </w:tabs>
        <w:ind w:left="1440" w:hanging="360"/>
      </w:pPr>
    </w:lvl>
    <w:lvl w:ilvl="2" w:tplc="B7945760" w:tentative="1">
      <w:start w:val="1"/>
      <w:numFmt w:val="decimal"/>
      <w:lvlText w:val="%3."/>
      <w:lvlJc w:val="left"/>
      <w:pPr>
        <w:tabs>
          <w:tab w:val="num" w:pos="2160"/>
        </w:tabs>
        <w:ind w:left="2160" w:hanging="360"/>
      </w:pPr>
    </w:lvl>
    <w:lvl w:ilvl="3" w:tplc="633440B2" w:tentative="1">
      <w:start w:val="1"/>
      <w:numFmt w:val="decimal"/>
      <w:lvlText w:val="%4."/>
      <w:lvlJc w:val="left"/>
      <w:pPr>
        <w:tabs>
          <w:tab w:val="num" w:pos="2880"/>
        </w:tabs>
        <w:ind w:left="2880" w:hanging="360"/>
      </w:pPr>
    </w:lvl>
    <w:lvl w:ilvl="4" w:tplc="3C84F3F2" w:tentative="1">
      <w:start w:val="1"/>
      <w:numFmt w:val="decimal"/>
      <w:lvlText w:val="%5."/>
      <w:lvlJc w:val="left"/>
      <w:pPr>
        <w:tabs>
          <w:tab w:val="num" w:pos="3600"/>
        </w:tabs>
        <w:ind w:left="3600" w:hanging="360"/>
      </w:pPr>
    </w:lvl>
    <w:lvl w:ilvl="5" w:tplc="37260C9A" w:tentative="1">
      <w:start w:val="1"/>
      <w:numFmt w:val="decimal"/>
      <w:lvlText w:val="%6."/>
      <w:lvlJc w:val="left"/>
      <w:pPr>
        <w:tabs>
          <w:tab w:val="num" w:pos="4320"/>
        </w:tabs>
        <w:ind w:left="4320" w:hanging="360"/>
      </w:pPr>
    </w:lvl>
    <w:lvl w:ilvl="6" w:tplc="C4BAAC4C" w:tentative="1">
      <w:start w:val="1"/>
      <w:numFmt w:val="decimal"/>
      <w:lvlText w:val="%7."/>
      <w:lvlJc w:val="left"/>
      <w:pPr>
        <w:tabs>
          <w:tab w:val="num" w:pos="5040"/>
        </w:tabs>
        <w:ind w:left="5040" w:hanging="360"/>
      </w:pPr>
    </w:lvl>
    <w:lvl w:ilvl="7" w:tplc="6528147E" w:tentative="1">
      <w:start w:val="1"/>
      <w:numFmt w:val="decimal"/>
      <w:lvlText w:val="%8."/>
      <w:lvlJc w:val="left"/>
      <w:pPr>
        <w:tabs>
          <w:tab w:val="num" w:pos="5760"/>
        </w:tabs>
        <w:ind w:left="5760" w:hanging="360"/>
      </w:pPr>
    </w:lvl>
    <w:lvl w:ilvl="8" w:tplc="71EAA846" w:tentative="1">
      <w:start w:val="1"/>
      <w:numFmt w:val="decimal"/>
      <w:lvlText w:val="%9."/>
      <w:lvlJc w:val="left"/>
      <w:pPr>
        <w:tabs>
          <w:tab w:val="num" w:pos="6480"/>
        </w:tabs>
        <w:ind w:left="6480" w:hanging="360"/>
      </w:pPr>
    </w:lvl>
  </w:abstractNum>
  <w:abstractNum w:abstractNumId="8" w15:restartNumberingAfterBreak="0">
    <w:nsid w:val="647225DB"/>
    <w:multiLevelType w:val="hybridMultilevel"/>
    <w:tmpl w:val="0E1476C8"/>
    <w:lvl w:ilvl="0" w:tplc="319221CC">
      <w:start w:val="4"/>
      <w:numFmt w:val="lowerLetter"/>
      <w:lvlText w:val="%1."/>
      <w:lvlJc w:val="left"/>
      <w:pPr>
        <w:tabs>
          <w:tab w:val="num" w:pos="720"/>
        </w:tabs>
        <w:ind w:left="720" w:hanging="360"/>
      </w:pPr>
    </w:lvl>
    <w:lvl w:ilvl="1" w:tplc="05562322" w:tentative="1">
      <w:start w:val="1"/>
      <w:numFmt w:val="decimal"/>
      <w:lvlText w:val="%2."/>
      <w:lvlJc w:val="left"/>
      <w:pPr>
        <w:tabs>
          <w:tab w:val="num" w:pos="1440"/>
        </w:tabs>
        <w:ind w:left="1440" w:hanging="360"/>
      </w:pPr>
    </w:lvl>
    <w:lvl w:ilvl="2" w:tplc="34B0D36E" w:tentative="1">
      <w:start w:val="1"/>
      <w:numFmt w:val="decimal"/>
      <w:lvlText w:val="%3."/>
      <w:lvlJc w:val="left"/>
      <w:pPr>
        <w:tabs>
          <w:tab w:val="num" w:pos="2160"/>
        </w:tabs>
        <w:ind w:left="2160" w:hanging="360"/>
      </w:pPr>
    </w:lvl>
    <w:lvl w:ilvl="3" w:tplc="BEA20866" w:tentative="1">
      <w:start w:val="1"/>
      <w:numFmt w:val="decimal"/>
      <w:lvlText w:val="%4."/>
      <w:lvlJc w:val="left"/>
      <w:pPr>
        <w:tabs>
          <w:tab w:val="num" w:pos="2880"/>
        </w:tabs>
        <w:ind w:left="2880" w:hanging="360"/>
      </w:pPr>
    </w:lvl>
    <w:lvl w:ilvl="4" w:tplc="A61E73CE" w:tentative="1">
      <w:start w:val="1"/>
      <w:numFmt w:val="decimal"/>
      <w:lvlText w:val="%5."/>
      <w:lvlJc w:val="left"/>
      <w:pPr>
        <w:tabs>
          <w:tab w:val="num" w:pos="3600"/>
        </w:tabs>
        <w:ind w:left="3600" w:hanging="360"/>
      </w:pPr>
    </w:lvl>
    <w:lvl w:ilvl="5" w:tplc="214A55FA" w:tentative="1">
      <w:start w:val="1"/>
      <w:numFmt w:val="decimal"/>
      <w:lvlText w:val="%6."/>
      <w:lvlJc w:val="left"/>
      <w:pPr>
        <w:tabs>
          <w:tab w:val="num" w:pos="4320"/>
        </w:tabs>
        <w:ind w:left="4320" w:hanging="360"/>
      </w:pPr>
    </w:lvl>
    <w:lvl w:ilvl="6" w:tplc="DF0E9612" w:tentative="1">
      <w:start w:val="1"/>
      <w:numFmt w:val="decimal"/>
      <w:lvlText w:val="%7."/>
      <w:lvlJc w:val="left"/>
      <w:pPr>
        <w:tabs>
          <w:tab w:val="num" w:pos="5040"/>
        </w:tabs>
        <w:ind w:left="5040" w:hanging="360"/>
      </w:pPr>
    </w:lvl>
    <w:lvl w:ilvl="7" w:tplc="A0208CDE" w:tentative="1">
      <w:start w:val="1"/>
      <w:numFmt w:val="decimal"/>
      <w:lvlText w:val="%8."/>
      <w:lvlJc w:val="left"/>
      <w:pPr>
        <w:tabs>
          <w:tab w:val="num" w:pos="5760"/>
        </w:tabs>
        <w:ind w:left="5760" w:hanging="360"/>
      </w:pPr>
    </w:lvl>
    <w:lvl w:ilvl="8" w:tplc="A9883BDC" w:tentative="1">
      <w:start w:val="1"/>
      <w:numFmt w:val="decimal"/>
      <w:lvlText w:val="%9."/>
      <w:lvlJc w:val="left"/>
      <w:pPr>
        <w:tabs>
          <w:tab w:val="num" w:pos="6480"/>
        </w:tabs>
        <w:ind w:left="6480" w:hanging="360"/>
      </w:pPr>
    </w:lvl>
  </w:abstractNum>
  <w:abstractNum w:abstractNumId="9" w15:restartNumberingAfterBreak="0">
    <w:nsid w:val="6E62720A"/>
    <w:multiLevelType w:val="hybridMultilevel"/>
    <w:tmpl w:val="F794B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166F6"/>
    <w:multiLevelType w:val="hybridMultilevel"/>
    <w:tmpl w:val="5B7E560A"/>
    <w:lvl w:ilvl="0" w:tplc="18A2742A">
      <w:start w:val="7"/>
      <w:numFmt w:val="lowerLetter"/>
      <w:lvlText w:val="%1."/>
      <w:lvlJc w:val="left"/>
      <w:pPr>
        <w:tabs>
          <w:tab w:val="num" w:pos="720"/>
        </w:tabs>
        <w:ind w:left="720" w:hanging="360"/>
      </w:pPr>
    </w:lvl>
    <w:lvl w:ilvl="1" w:tplc="0A3C1E0C" w:tentative="1">
      <w:start w:val="1"/>
      <w:numFmt w:val="decimal"/>
      <w:lvlText w:val="%2."/>
      <w:lvlJc w:val="left"/>
      <w:pPr>
        <w:tabs>
          <w:tab w:val="num" w:pos="1440"/>
        </w:tabs>
        <w:ind w:left="1440" w:hanging="360"/>
      </w:pPr>
    </w:lvl>
    <w:lvl w:ilvl="2" w:tplc="1D4401B2" w:tentative="1">
      <w:start w:val="1"/>
      <w:numFmt w:val="decimal"/>
      <w:lvlText w:val="%3."/>
      <w:lvlJc w:val="left"/>
      <w:pPr>
        <w:tabs>
          <w:tab w:val="num" w:pos="2160"/>
        </w:tabs>
        <w:ind w:left="2160" w:hanging="360"/>
      </w:pPr>
    </w:lvl>
    <w:lvl w:ilvl="3" w:tplc="76145F10" w:tentative="1">
      <w:start w:val="1"/>
      <w:numFmt w:val="decimal"/>
      <w:lvlText w:val="%4."/>
      <w:lvlJc w:val="left"/>
      <w:pPr>
        <w:tabs>
          <w:tab w:val="num" w:pos="2880"/>
        </w:tabs>
        <w:ind w:left="2880" w:hanging="360"/>
      </w:pPr>
    </w:lvl>
    <w:lvl w:ilvl="4" w:tplc="6EBED0B6" w:tentative="1">
      <w:start w:val="1"/>
      <w:numFmt w:val="decimal"/>
      <w:lvlText w:val="%5."/>
      <w:lvlJc w:val="left"/>
      <w:pPr>
        <w:tabs>
          <w:tab w:val="num" w:pos="3600"/>
        </w:tabs>
        <w:ind w:left="3600" w:hanging="360"/>
      </w:pPr>
    </w:lvl>
    <w:lvl w:ilvl="5" w:tplc="6EF65B12" w:tentative="1">
      <w:start w:val="1"/>
      <w:numFmt w:val="decimal"/>
      <w:lvlText w:val="%6."/>
      <w:lvlJc w:val="left"/>
      <w:pPr>
        <w:tabs>
          <w:tab w:val="num" w:pos="4320"/>
        </w:tabs>
        <w:ind w:left="4320" w:hanging="360"/>
      </w:pPr>
    </w:lvl>
    <w:lvl w:ilvl="6" w:tplc="21A2986A" w:tentative="1">
      <w:start w:val="1"/>
      <w:numFmt w:val="decimal"/>
      <w:lvlText w:val="%7."/>
      <w:lvlJc w:val="left"/>
      <w:pPr>
        <w:tabs>
          <w:tab w:val="num" w:pos="5040"/>
        </w:tabs>
        <w:ind w:left="5040" w:hanging="360"/>
      </w:pPr>
    </w:lvl>
    <w:lvl w:ilvl="7" w:tplc="A348B1CA" w:tentative="1">
      <w:start w:val="1"/>
      <w:numFmt w:val="decimal"/>
      <w:lvlText w:val="%8."/>
      <w:lvlJc w:val="left"/>
      <w:pPr>
        <w:tabs>
          <w:tab w:val="num" w:pos="5760"/>
        </w:tabs>
        <w:ind w:left="5760" w:hanging="360"/>
      </w:pPr>
    </w:lvl>
    <w:lvl w:ilvl="8" w:tplc="3B7A2826"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4"/>
  </w:num>
  <w:num w:numId="3">
    <w:abstractNumId w:val="1"/>
  </w:num>
  <w:num w:numId="4">
    <w:abstractNumId w:val="8"/>
  </w:num>
  <w:num w:numId="5">
    <w:abstractNumId w:val="7"/>
  </w:num>
  <w:num w:numId="6">
    <w:abstractNumId w:val="3"/>
  </w:num>
  <w:num w:numId="7">
    <w:abstractNumId w:val="10"/>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1F8A"/>
    <w:rsid w:val="000C2669"/>
    <w:rsid w:val="001137D7"/>
    <w:rsid w:val="0016546A"/>
    <w:rsid w:val="002009B7"/>
    <w:rsid w:val="0027507B"/>
    <w:rsid w:val="002E1F8A"/>
    <w:rsid w:val="00300F15"/>
    <w:rsid w:val="00334EAC"/>
    <w:rsid w:val="00343FCC"/>
    <w:rsid w:val="00367D5F"/>
    <w:rsid w:val="00395025"/>
    <w:rsid w:val="003A51C8"/>
    <w:rsid w:val="00432D71"/>
    <w:rsid w:val="004341F1"/>
    <w:rsid w:val="004963F3"/>
    <w:rsid w:val="004D397D"/>
    <w:rsid w:val="004E6371"/>
    <w:rsid w:val="00517BEA"/>
    <w:rsid w:val="00561B01"/>
    <w:rsid w:val="00567159"/>
    <w:rsid w:val="005D6ACB"/>
    <w:rsid w:val="00632DBE"/>
    <w:rsid w:val="00634B2C"/>
    <w:rsid w:val="006E1627"/>
    <w:rsid w:val="00853A49"/>
    <w:rsid w:val="008A1D1E"/>
    <w:rsid w:val="00930990"/>
    <w:rsid w:val="0094378C"/>
    <w:rsid w:val="00964400"/>
    <w:rsid w:val="00A75FE6"/>
    <w:rsid w:val="00AA2A3E"/>
    <w:rsid w:val="00AA5E68"/>
    <w:rsid w:val="00B977D3"/>
    <w:rsid w:val="00BC2F1E"/>
    <w:rsid w:val="00C330AE"/>
    <w:rsid w:val="00CD4DAE"/>
    <w:rsid w:val="00CF2408"/>
    <w:rsid w:val="00E545FC"/>
    <w:rsid w:val="00E853D9"/>
    <w:rsid w:val="00F8359A"/>
    <w:rsid w:val="00FF2DD4"/>
    <w:rsid w:val="00FF3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7FF1"/>
  <w15:docId w15:val="{8B0C65D1-DE2B-42BF-AB6E-A594F797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E1F8A"/>
  </w:style>
  <w:style w:type="paragraph" w:styleId="ListParagraph">
    <w:name w:val="List Paragraph"/>
    <w:basedOn w:val="Normal"/>
    <w:uiPriority w:val="34"/>
    <w:qFormat/>
    <w:rsid w:val="002E1F8A"/>
    <w:pPr>
      <w:ind w:left="720"/>
      <w:contextualSpacing/>
    </w:pPr>
  </w:style>
  <w:style w:type="character" w:styleId="CommentReference">
    <w:name w:val="annotation reference"/>
    <w:basedOn w:val="DefaultParagraphFont"/>
    <w:uiPriority w:val="99"/>
    <w:semiHidden/>
    <w:unhideWhenUsed/>
    <w:rsid w:val="0016546A"/>
    <w:rPr>
      <w:sz w:val="16"/>
      <w:szCs w:val="16"/>
    </w:rPr>
  </w:style>
  <w:style w:type="paragraph" w:styleId="CommentText">
    <w:name w:val="annotation text"/>
    <w:basedOn w:val="Normal"/>
    <w:link w:val="CommentTextChar"/>
    <w:uiPriority w:val="99"/>
    <w:semiHidden/>
    <w:unhideWhenUsed/>
    <w:rsid w:val="0016546A"/>
    <w:pPr>
      <w:spacing w:line="240" w:lineRule="auto"/>
    </w:pPr>
    <w:rPr>
      <w:sz w:val="20"/>
      <w:szCs w:val="20"/>
    </w:rPr>
  </w:style>
  <w:style w:type="character" w:customStyle="1" w:styleId="CommentTextChar">
    <w:name w:val="Comment Text Char"/>
    <w:basedOn w:val="DefaultParagraphFont"/>
    <w:link w:val="CommentText"/>
    <w:uiPriority w:val="99"/>
    <w:semiHidden/>
    <w:rsid w:val="0016546A"/>
    <w:rPr>
      <w:sz w:val="20"/>
      <w:szCs w:val="20"/>
    </w:rPr>
  </w:style>
  <w:style w:type="paragraph" w:styleId="CommentSubject">
    <w:name w:val="annotation subject"/>
    <w:basedOn w:val="CommentText"/>
    <w:next w:val="CommentText"/>
    <w:link w:val="CommentSubjectChar"/>
    <w:uiPriority w:val="99"/>
    <w:semiHidden/>
    <w:unhideWhenUsed/>
    <w:rsid w:val="0016546A"/>
    <w:rPr>
      <w:b/>
      <w:bCs/>
    </w:rPr>
  </w:style>
  <w:style w:type="character" w:customStyle="1" w:styleId="CommentSubjectChar">
    <w:name w:val="Comment Subject Char"/>
    <w:basedOn w:val="CommentTextChar"/>
    <w:link w:val="CommentSubject"/>
    <w:uiPriority w:val="99"/>
    <w:semiHidden/>
    <w:rsid w:val="0016546A"/>
    <w:rPr>
      <w:b/>
      <w:bCs/>
      <w:sz w:val="20"/>
      <w:szCs w:val="20"/>
    </w:rPr>
  </w:style>
  <w:style w:type="paragraph" w:styleId="BalloonText">
    <w:name w:val="Balloon Text"/>
    <w:basedOn w:val="Normal"/>
    <w:link w:val="BalloonTextChar"/>
    <w:uiPriority w:val="99"/>
    <w:semiHidden/>
    <w:unhideWhenUsed/>
    <w:rsid w:val="0016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46A"/>
    <w:rPr>
      <w:rFonts w:ascii="Tahoma" w:hAnsi="Tahoma" w:cs="Tahoma"/>
      <w:sz w:val="16"/>
      <w:szCs w:val="16"/>
    </w:rPr>
  </w:style>
  <w:style w:type="paragraph" w:styleId="Header">
    <w:name w:val="header"/>
    <w:basedOn w:val="Normal"/>
    <w:link w:val="HeaderChar"/>
    <w:uiPriority w:val="99"/>
    <w:semiHidden/>
    <w:unhideWhenUsed/>
    <w:rsid w:val="00343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3FCC"/>
  </w:style>
  <w:style w:type="paragraph" w:styleId="Footer">
    <w:name w:val="footer"/>
    <w:basedOn w:val="Normal"/>
    <w:link w:val="FooterChar"/>
    <w:uiPriority w:val="99"/>
    <w:unhideWhenUsed/>
    <w:rsid w:val="00343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CC"/>
  </w:style>
  <w:style w:type="paragraph" w:styleId="NoSpacing">
    <w:name w:val="No Spacing"/>
    <w:uiPriority w:val="1"/>
    <w:qFormat/>
    <w:rsid w:val="00300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71648">
      <w:bodyDiv w:val="1"/>
      <w:marLeft w:val="0"/>
      <w:marRight w:val="0"/>
      <w:marTop w:val="0"/>
      <w:marBottom w:val="0"/>
      <w:divBdr>
        <w:top w:val="none" w:sz="0" w:space="0" w:color="auto"/>
        <w:left w:val="none" w:sz="0" w:space="0" w:color="auto"/>
        <w:bottom w:val="none" w:sz="0" w:space="0" w:color="auto"/>
        <w:right w:val="none" w:sz="0" w:space="0" w:color="auto"/>
      </w:divBdr>
    </w:div>
    <w:div w:id="19846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N.A Kotey</dc:creator>
  <cp:lastModifiedBy>MATTHEW ANTIAYE</cp:lastModifiedBy>
  <cp:revision>13</cp:revision>
  <cp:lastPrinted>2019-05-15T12:05:00Z</cp:lastPrinted>
  <dcterms:created xsi:type="dcterms:W3CDTF">2019-04-30T13:51:00Z</dcterms:created>
  <dcterms:modified xsi:type="dcterms:W3CDTF">2019-05-15T12:06:00Z</dcterms:modified>
</cp:coreProperties>
</file>