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90" w:rsidRDefault="001F6590" w:rsidP="001F6590">
      <w:pPr>
        <w:spacing w:after="120" w:line="240" w:lineRule="auto"/>
        <w:jc w:val="center"/>
        <w:rPr>
          <w:rFonts w:ascii="Tahoma" w:hAnsi="Tahoma" w:cs="Tahoma"/>
          <w:b/>
          <w:sz w:val="24"/>
          <w:szCs w:val="24"/>
          <w:u w:val="single"/>
        </w:rPr>
      </w:pPr>
      <w:r>
        <w:rPr>
          <w:rFonts w:ascii="Tahoma" w:hAnsi="Tahoma" w:cs="Tahoma"/>
          <w:b/>
          <w:sz w:val="24"/>
          <w:szCs w:val="24"/>
          <w:u w:val="single"/>
        </w:rPr>
        <w:t>IN THE SUPERIOR COURT OF JUDICATURE</w:t>
      </w:r>
    </w:p>
    <w:p w:rsidR="001F6590" w:rsidRDefault="001F6590" w:rsidP="001F6590">
      <w:pPr>
        <w:spacing w:after="120" w:line="240" w:lineRule="auto"/>
        <w:jc w:val="center"/>
        <w:rPr>
          <w:rFonts w:ascii="Tahoma" w:hAnsi="Tahoma" w:cs="Tahoma"/>
          <w:b/>
          <w:sz w:val="24"/>
          <w:szCs w:val="24"/>
          <w:u w:val="single"/>
        </w:rPr>
      </w:pPr>
      <w:r>
        <w:rPr>
          <w:rFonts w:ascii="Tahoma" w:hAnsi="Tahoma" w:cs="Tahoma"/>
          <w:b/>
          <w:sz w:val="24"/>
          <w:szCs w:val="24"/>
          <w:u w:val="single"/>
        </w:rPr>
        <w:t>IN THE SUPREME COURT</w:t>
      </w:r>
    </w:p>
    <w:p w:rsidR="001F6590" w:rsidRDefault="001F6590" w:rsidP="001F6590">
      <w:pPr>
        <w:spacing w:after="120" w:line="240" w:lineRule="auto"/>
        <w:jc w:val="center"/>
        <w:rPr>
          <w:rFonts w:ascii="Tahoma" w:hAnsi="Tahoma" w:cs="Tahoma"/>
          <w:b/>
          <w:sz w:val="24"/>
          <w:szCs w:val="24"/>
          <w:u w:val="single"/>
        </w:rPr>
      </w:pPr>
      <w:r>
        <w:rPr>
          <w:rFonts w:ascii="Tahoma" w:hAnsi="Tahoma" w:cs="Tahoma"/>
          <w:b/>
          <w:sz w:val="24"/>
          <w:szCs w:val="24"/>
          <w:u w:val="single"/>
        </w:rPr>
        <w:t>ACCRA – A.D. 2018</w:t>
      </w:r>
    </w:p>
    <w:p w:rsidR="001F6590" w:rsidRDefault="001F6590" w:rsidP="004F28AD">
      <w:pPr>
        <w:spacing w:after="120"/>
        <w:ind w:left="1440" w:firstLine="720"/>
        <w:jc w:val="both"/>
        <w:rPr>
          <w:rFonts w:ascii="Tahoma" w:hAnsi="Tahoma" w:cs="Tahoma"/>
          <w:b/>
          <w:sz w:val="24"/>
          <w:szCs w:val="24"/>
        </w:rPr>
      </w:pPr>
    </w:p>
    <w:p w:rsidR="004F28AD" w:rsidRPr="004F28AD" w:rsidRDefault="004F28AD" w:rsidP="004F28AD">
      <w:pPr>
        <w:spacing w:after="120"/>
        <w:ind w:left="1440" w:firstLine="720"/>
        <w:jc w:val="both"/>
        <w:rPr>
          <w:rFonts w:ascii="Tahoma" w:hAnsi="Tahoma" w:cs="Tahoma"/>
          <w:b/>
          <w:sz w:val="24"/>
          <w:szCs w:val="24"/>
        </w:rPr>
      </w:pPr>
      <w:r w:rsidRPr="004F28AD">
        <w:rPr>
          <w:rFonts w:ascii="Tahoma" w:hAnsi="Tahoma" w:cs="Tahoma"/>
          <w:b/>
          <w:sz w:val="24"/>
          <w:szCs w:val="24"/>
        </w:rPr>
        <w:t xml:space="preserve">CORAM: </w:t>
      </w:r>
      <w:r w:rsidRPr="004F28AD">
        <w:rPr>
          <w:rFonts w:ascii="Tahoma" w:hAnsi="Tahoma" w:cs="Tahoma"/>
          <w:b/>
          <w:sz w:val="24"/>
          <w:szCs w:val="24"/>
        </w:rPr>
        <w:tab/>
        <w:t>ANSAH, JSC (PRESIDING)</w:t>
      </w:r>
    </w:p>
    <w:p w:rsidR="004F28AD" w:rsidRPr="004F28AD" w:rsidRDefault="004F28AD" w:rsidP="004F28AD">
      <w:pPr>
        <w:spacing w:after="120"/>
        <w:jc w:val="both"/>
        <w:rPr>
          <w:rFonts w:ascii="Tahoma" w:hAnsi="Tahoma" w:cs="Tahoma"/>
          <w:b/>
          <w:sz w:val="24"/>
          <w:szCs w:val="24"/>
        </w:rPr>
      </w:pP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t>ADINYIRA (MRS), JSC</w:t>
      </w:r>
    </w:p>
    <w:p w:rsidR="004F28AD" w:rsidRPr="004F28AD" w:rsidRDefault="004F28AD" w:rsidP="004F28AD">
      <w:pPr>
        <w:spacing w:after="120"/>
        <w:ind w:left="2880" w:firstLine="720"/>
        <w:jc w:val="both"/>
        <w:rPr>
          <w:rFonts w:ascii="Tahoma" w:hAnsi="Tahoma" w:cs="Tahoma"/>
          <w:b/>
          <w:sz w:val="24"/>
          <w:szCs w:val="24"/>
        </w:rPr>
      </w:pPr>
      <w:r w:rsidRPr="004F28AD">
        <w:rPr>
          <w:rFonts w:ascii="Tahoma" w:hAnsi="Tahoma" w:cs="Tahoma"/>
          <w:b/>
          <w:sz w:val="24"/>
          <w:szCs w:val="24"/>
        </w:rPr>
        <w:t>BAFFOE-BONNIE, JSC</w:t>
      </w:r>
    </w:p>
    <w:p w:rsidR="004F28AD" w:rsidRPr="004F28AD" w:rsidRDefault="004F28AD" w:rsidP="004F28AD">
      <w:pPr>
        <w:spacing w:after="120"/>
        <w:jc w:val="both"/>
        <w:rPr>
          <w:rFonts w:ascii="Tahoma" w:hAnsi="Tahoma" w:cs="Tahoma"/>
          <w:b/>
          <w:sz w:val="24"/>
          <w:szCs w:val="24"/>
        </w:rPr>
      </w:pP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r>
      <w:r w:rsidRPr="004F28AD">
        <w:rPr>
          <w:rFonts w:ascii="Tahoma" w:hAnsi="Tahoma" w:cs="Tahoma"/>
          <w:b/>
          <w:sz w:val="24"/>
          <w:szCs w:val="24"/>
        </w:rPr>
        <w:tab/>
        <w:t>AKOTO-BAMFO (MRS), JSC</w:t>
      </w:r>
    </w:p>
    <w:p w:rsidR="004F28AD" w:rsidRPr="004F28AD" w:rsidRDefault="004F28AD" w:rsidP="004F28AD">
      <w:pPr>
        <w:spacing w:after="0"/>
        <w:ind w:left="2880" w:firstLine="720"/>
        <w:jc w:val="both"/>
        <w:rPr>
          <w:rFonts w:ascii="Tahoma" w:hAnsi="Tahoma" w:cs="Tahoma"/>
          <w:b/>
          <w:sz w:val="24"/>
          <w:szCs w:val="24"/>
        </w:rPr>
      </w:pPr>
      <w:r w:rsidRPr="004F28AD">
        <w:rPr>
          <w:rFonts w:ascii="Tahoma" w:hAnsi="Tahoma" w:cs="Tahoma"/>
          <w:b/>
          <w:sz w:val="24"/>
          <w:szCs w:val="24"/>
        </w:rPr>
        <w:t>APPAU, JSC</w:t>
      </w:r>
    </w:p>
    <w:p w:rsidR="004F28AD" w:rsidRPr="004F28AD" w:rsidRDefault="004F28AD" w:rsidP="004F28AD">
      <w:pPr>
        <w:spacing w:after="0"/>
        <w:ind w:left="2880" w:firstLine="720"/>
        <w:jc w:val="both"/>
        <w:rPr>
          <w:rFonts w:ascii="Tahoma" w:hAnsi="Tahoma" w:cs="Tahoma"/>
          <w:b/>
          <w:sz w:val="24"/>
          <w:szCs w:val="24"/>
        </w:rPr>
      </w:pPr>
    </w:p>
    <w:p w:rsidR="004F28AD" w:rsidRPr="004F28AD" w:rsidRDefault="004F28AD" w:rsidP="004F28AD">
      <w:pPr>
        <w:spacing w:after="0"/>
        <w:ind w:left="5760" w:firstLine="720"/>
        <w:jc w:val="both"/>
        <w:rPr>
          <w:rFonts w:ascii="Tahoma" w:hAnsi="Tahoma" w:cs="Tahoma"/>
          <w:b/>
          <w:sz w:val="24"/>
          <w:szCs w:val="24"/>
        </w:rPr>
      </w:pPr>
      <w:r w:rsidRPr="004F28AD">
        <w:rPr>
          <w:rFonts w:ascii="Tahoma" w:hAnsi="Tahoma" w:cs="Tahoma"/>
          <w:b/>
          <w:sz w:val="24"/>
          <w:szCs w:val="24"/>
          <w:u w:val="single"/>
        </w:rPr>
        <w:t>CVIL MOTION</w:t>
      </w:r>
    </w:p>
    <w:p w:rsidR="004F28AD" w:rsidRPr="004F28AD" w:rsidRDefault="004F28AD" w:rsidP="004F28AD">
      <w:pPr>
        <w:spacing w:after="120" w:line="240" w:lineRule="auto"/>
        <w:ind w:left="5760" w:firstLine="720"/>
        <w:rPr>
          <w:rFonts w:ascii="Tahoma" w:hAnsi="Tahoma" w:cs="Tahoma"/>
          <w:b/>
          <w:sz w:val="24"/>
          <w:szCs w:val="24"/>
          <w:u w:val="single"/>
        </w:rPr>
      </w:pPr>
      <w:r w:rsidRPr="004F28AD">
        <w:rPr>
          <w:rFonts w:ascii="Tahoma" w:hAnsi="Tahoma" w:cs="Tahoma"/>
          <w:b/>
          <w:sz w:val="24"/>
          <w:szCs w:val="24"/>
          <w:u w:val="single"/>
        </w:rPr>
        <w:t>NO. J8/96/2018</w:t>
      </w:r>
    </w:p>
    <w:p w:rsidR="004F28AD" w:rsidRPr="004F28AD" w:rsidRDefault="004F28AD" w:rsidP="004F28AD">
      <w:pPr>
        <w:ind w:left="5760" w:firstLine="720"/>
        <w:rPr>
          <w:rFonts w:ascii="Tahoma" w:hAnsi="Tahoma" w:cs="Tahoma"/>
          <w:b/>
          <w:sz w:val="24"/>
          <w:szCs w:val="24"/>
        </w:rPr>
      </w:pPr>
      <w:r w:rsidRPr="004F28AD">
        <w:rPr>
          <w:rFonts w:ascii="Tahoma" w:hAnsi="Tahoma" w:cs="Tahoma"/>
          <w:b/>
          <w:sz w:val="24"/>
          <w:szCs w:val="24"/>
          <w:u w:val="single"/>
        </w:rPr>
        <w:t>18</w:t>
      </w:r>
      <w:r w:rsidRPr="004F28AD">
        <w:rPr>
          <w:rFonts w:ascii="Tahoma" w:hAnsi="Tahoma" w:cs="Tahoma"/>
          <w:b/>
          <w:sz w:val="24"/>
          <w:szCs w:val="24"/>
          <w:u w:val="single"/>
          <w:vertAlign w:val="superscript"/>
        </w:rPr>
        <w:t>TH</w:t>
      </w:r>
      <w:r w:rsidRPr="004F28AD">
        <w:rPr>
          <w:rFonts w:ascii="Tahoma" w:hAnsi="Tahoma" w:cs="Tahoma"/>
          <w:b/>
          <w:sz w:val="24"/>
          <w:szCs w:val="24"/>
          <w:u w:val="single"/>
        </w:rPr>
        <w:t xml:space="preserve"> </w:t>
      </w:r>
      <w:proofErr w:type="gramStart"/>
      <w:r w:rsidRPr="004F28AD">
        <w:rPr>
          <w:rFonts w:ascii="Tahoma" w:hAnsi="Tahoma" w:cs="Tahoma"/>
          <w:b/>
          <w:sz w:val="24"/>
          <w:szCs w:val="24"/>
          <w:u w:val="single"/>
        </w:rPr>
        <w:t>JULY,</w:t>
      </w:r>
      <w:proofErr w:type="gramEnd"/>
      <w:r w:rsidRPr="004F28AD">
        <w:rPr>
          <w:rFonts w:ascii="Tahoma" w:hAnsi="Tahoma" w:cs="Tahoma"/>
          <w:b/>
          <w:sz w:val="24"/>
          <w:szCs w:val="24"/>
          <w:u w:val="single"/>
        </w:rPr>
        <w:t xml:space="preserve"> 2018</w:t>
      </w:r>
    </w:p>
    <w:p w:rsidR="00CE6485" w:rsidRDefault="00CE6485" w:rsidP="00D41C50">
      <w:pPr>
        <w:spacing w:after="0" w:line="240" w:lineRule="auto"/>
        <w:rPr>
          <w:rFonts w:ascii="Tahoma" w:hAnsi="Tahoma" w:cs="Tahoma"/>
          <w:sz w:val="24"/>
          <w:szCs w:val="24"/>
        </w:rPr>
      </w:pPr>
      <w:r w:rsidRPr="004F28AD">
        <w:rPr>
          <w:rFonts w:ascii="Tahoma" w:hAnsi="Tahoma" w:cs="Tahoma"/>
          <w:sz w:val="24"/>
          <w:szCs w:val="24"/>
        </w:rPr>
        <w:t>RIASAND VENTURES L</w:t>
      </w:r>
      <w:r w:rsidR="00522EC7">
        <w:rPr>
          <w:rFonts w:ascii="Tahoma" w:hAnsi="Tahoma" w:cs="Tahoma"/>
          <w:sz w:val="24"/>
          <w:szCs w:val="24"/>
        </w:rPr>
        <w:t xml:space="preserve">IMITED </w:t>
      </w:r>
      <w:r w:rsidR="00D41C50">
        <w:rPr>
          <w:rFonts w:ascii="Tahoma" w:hAnsi="Tahoma" w:cs="Tahoma"/>
          <w:sz w:val="24"/>
          <w:szCs w:val="24"/>
        </w:rPr>
        <w:t xml:space="preserve">     …….        </w:t>
      </w:r>
      <w:r w:rsidR="00522EC7">
        <w:rPr>
          <w:rFonts w:ascii="Tahoma" w:hAnsi="Tahoma" w:cs="Tahoma"/>
          <w:sz w:val="24"/>
          <w:szCs w:val="24"/>
        </w:rPr>
        <w:t>PETITIONER/RESPO</w:t>
      </w:r>
      <w:r w:rsidR="00D41C50">
        <w:rPr>
          <w:rFonts w:ascii="Tahoma" w:hAnsi="Tahoma" w:cs="Tahoma"/>
          <w:sz w:val="24"/>
          <w:szCs w:val="24"/>
        </w:rPr>
        <w:t>NDENT/RESPONDENT/</w:t>
      </w:r>
    </w:p>
    <w:p w:rsidR="00D41C50" w:rsidRPr="004F28AD" w:rsidRDefault="00D41C50" w:rsidP="00D41C50">
      <w:pPr>
        <w:spacing w:after="0" w:line="240" w:lineRule="auto"/>
        <w:rPr>
          <w:rFonts w:ascii="Tahoma" w:hAnsi="Tahoma" w:cs="Tahoma"/>
          <w:sz w:val="24"/>
          <w:szCs w:val="24"/>
        </w:rPr>
      </w:pPr>
      <w:r>
        <w:rPr>
          <w:rFonts w:ascii="Tahoma" w:hAnsi="Tahoma" w:cs="Tahoma"/>
          <w:sz w:val="24"/>
          <w:szCs w:val="24"/>
        </w:rPr>
        <w:t xml:space="preserve">                                                               RESPONDENT                           </w:t>
      </w:r>
    </w:p>
    <w:p w:rsidR="00D41C50" w:rsidRDefault="00D41C50" w:rsidP="00D41C50">
      <w:pPr>
        <w:rPr>
          <w:rFonts w:ascii="Tahoma" w:hAnsi="Tahoma" w:cs="Tahoma"/>
          <w:sz w:val="24"/>
          <w:szCs w:val="24"/>
        </w:rPr>
      </w:pPr>
      <w:r>
        <w:rPr>
          <w:rFonts w:ascii="Tahoma" w:hAnsi="Tahoma" w:cs="Tahoma"/>
          <w:sz w:val="24"/>
          <w:szCs w:val="24"/>
        </w:rPr>
        <w:t>VRS</w:t>
      </w:r>
    </w:p>
    <w:p w:rsidR="00CE6485" w:rsidRDefault="00CE6485" w:rsidP="00D41C50">
      <w:pPr>
        <w:pStyle w:val="ListParagraph"/>
        <w:numPr>
          <w:ilvl w:val="0"/>
          <w:numId w:val="3"/>
        </w:numPr>
        <w:rPr>
          <w:rFonts w:ascii="Tahoma" w:hAnsi="Tahoma" w:cs="Tahoma"/>
          <w:sz w:val="24"/>
          <w:szCs w:val="24"/>
        </w:rPr>
      </w:pPr>
      <w:r w:rsidRPr="00D41C50">
        <w:rPr>
          <w:rFonts w:ascii="Tahoma" w:hAnsi="Tahoma" w:cs="Tahoma"/>
          <w:sz w:val="24"/>
          <w:szCs w:val="24"/>
        </w:rPr>
        <w:t>REGISTR</w:t>
      </w:r>
      <w:r w:rsidR="00994F40" w:rsidRPr="00D41C50">
        <w:rPr>
          <w:rFonts w:ascii="Tahoma" w:hAnsi="Tahoma" w:cs="Tahoma"/>
          <w:sz w:val="24"/>
          <w:szCs w:val="24"/>
        </w:rPr>
        <w:t>AR OF COMPANIES</w:t>
      </w:r>
      <w:r w:rsidR="00D41C50">
        <w:rPr>
          <w:rFonts w:ascii="Tahoma" w:hAnsi="Tahoma" w:cs="Tahoma"/>
          <w:sz w:val="24"/>
          <w:szCs w:val="24"/>
        </w:rPr>
        <w:t xml:space="preserve">          …</w:t>
      </w:r>
      <w:proofErr w:type="gramStart"/>
      <w:r w:rsidR="00D41C50">
        <w:rPr>
          <w:rFonts w:ascii="Tahoma" w:hAnsi="Tahoma" w:cs="Tahoma"/>
          <w:sz w:val="24"/>
          <w:szCs w:val="24"/>
        </w:rPr>
        <w:t>…..</w:t>
      </w:r>
      <w:proofErr w:type="gramEnd"/>
      <w:r w:rsidR="00D41C50">
        <w:rPr>
          <w:rFonts w:ascii="Tahoma" w:hAnsi="Tahoma" w:cs="Tahoma"/>
          <w:sz w:val="24"/>
          <w:szCs w:val="24"/>
        </w:rPr>
        <w:t xml:space="preserve">       RESPONDENT</w:t>
      </w:r>
    </w:p>
    <w:p w:rsidR="00D41C50" w:rsidRDefault="00D41C50" w:rsidP="00D41C50">
      <w:pPr>
        <w:pStyle w:val="ListParagraph"/>
        <w:numPr>
          <w:ilvl w:val="0"/>
          <w:numId w:val="3"/>
        </w:numPr>
        <w:rPr>
          <w:rFonts w:ascii="Tahoma" w:hAnsi="Tahoma" w:cs="Tahoma"/>
          <w:sz w:val="24"/>
          <w:szCs w:val="24"/>
        </w:rPr>
      </w:pPr>
      <w:r>
        <w:rPr>
          <w:rFonts w:ascii="Tahoma" w:hAnsi="Tahoma" w:cs="Tahoma"/>
          <w:sz w:val="24"/>
          <w:szCs w:val="24"/>
        </w:rPr>
        <w:t>NOBLE GOLD BIBIANI LIMITED</w:t>
      </w:r>
      <w:r w:rsidR="00144C9D">
        <w:rPr>
          <w:rFonts w:ascii="Tahoma" w:hAnsi="Tahoma" w:cs="Tahoma"/>
          <w:sz w:val="24"/>
          <w:szCs w:val="24"/>
        </w:rPr>
        <w:t xml:space="preserve">     …</w:t>
      </w:r>
      <w:proofErr w:type="gramStart"/>
      <w:r w:rsidR="00144C9D">
        <w:rPr>
          <w:rFonts w:ascii="Tahoma" w:hAnsi="Tahoma" w:cs="Tahoma"/>
          <w:sz w:val="24"/>
          <w:szCs w:val="24"/>
        </w:rPr>
        <w:t>…..</w:t>
      </w:r>
      <w:proofErr w:type="gramEnd"/>
      <w:r w:rsidR="00144C9D">
        <w:rPr>
          <w:rFonts w:ascii="Tahoma" w:hAnsi="Tahoma" w:cs="Tahoma"/>
          <w:sz w:val="24"/>
          <w:szCs w:val="24"/>
        </w:rPr>
        <w:t xml:space="preserve">       RESPONDENT/APPELLANT/APPELLANT/</w:t>
      </w:r>
    </w:p>
    <w:p w:rsidR="00144C9D" w:rsidRDefault="00144C9D" w:rsidP="00144C9D">
      <w:pPr>
        <w:pStyle w:val="ListParagraph"/>
        <w:ind w:left="360"/>
        <w:rPr>
          <w:rFonts w:ascii="Tahoma" w:hAnsi="Tahoma" w:cs="Tahoma"/>
          <w:sz w:val="24"/>
          <w:szCs w:val="24"/>
        </w:rPr>
      </w:pPr>
      <w:r>
        <w:rPr>
          <w:rFonts w:ascii="Tahoma" w:hAnsi="Tahoma" w:cs="Tahoma"/>
          <w:sz w:val="24"/>
          <w:szCs w:val="24"/>
        </w:rPr>
        <w:t xml:space="preserve">                                                                APPLICANT</w:t>
      </w:r>
      <w:bookmarkStart w:id="0" w:name="_GoBack"/>
      <w:bookmarkEnd w:id="0"/>
    </w:p>
    <w:p w:rsidR="00144C9D" w:rsidRDefault="00144C9D" w:rsidP="009B7784">
      <w:pPr>
        <w:pBdr>
          <w:top w:val="single" w:sz="12" w:space="1" w:color="auto"/>
          <w:bottom w:val="single" w:sz="12" w:space="1" w:color="auto"/>
        </w:pBdr>
        <w:jc w:val="center"/>
        <w:rPr>
          <w:rFonts w:ascii="Tahoma" w:hAnsi="Tahoma" w:cs="Tahoma"/>
          <w:b/>
          <w:sz w:val="24"/>
          <w:szCs w:val="24"/>
        </w:rPr>
      </w:pPr>
    </w:p>
    <w:p w:rsidR="009B7784" w:rsidRPr="00144C9D" w:rsidRDefault="009B7784" w:rsidP="009B7784">
      <w:pPr>
        <w:pBdr>
          <w:top w:val="single" w:sz="12" w:space="1" w:color="auto"/>
          <w:bottom w:val="single" w:sz="12" w:space="1" w:color="auto"/>
        </w:pBdr>
        <w:jc w:val="center"/>
        <w:rPr>
          <w:rFonts w:ascii="Tahoma" w:hAnsi="Tahoma" w:cs="Tahoma"/>
          <w:b/>
          <w:sz w:val="28"/>
          <w:szCs w:val="28"/>
        </w:rPr>
      </w:pPr>
      <w:r w:rsidRPr="00144C9D">
        <w:rPr>
          <w:rFonts w:ascii="Tahoma" w:hAnsi="Tahoma" w:cs="Tahoma"/>
          <w:b/>
          <w:sz w:val="28"/>
          <w:szCs w:val="28"/>
        </w:rPr>
        <w:t>RULING</w:t>
      </w:r>
    </w:p>
    <w:p w:rsidR="00144C9D" w:rsidRPr="00144C9D" w:rsidRDefault="00144C9D" w:rsidP="009B7784">
      <w:pPr>
        <w:jc w:val="center"/>
        <w:rPr>
          <w:rFonts w:ascii="Tahoma" w:hAnsi="Tahoma" w:cs="Tahoma"/>
          <w:b/>
          <w:sz w:val="24"/>
          <w:szCs w:val="24"/>
        </w:rPr>
      </w:pPr>
    </w:p>
    <w:p w:rsidR="009B7784" w:rsidRPr="004F28AD" w:rsidRDefault="009B7784" w:rsidP="004F21EB">
      <w:pPr>
        <w:jc w:val="both"/>
        <w:rPr>
          <w:rFonts w:ascii="Tahoma" w:hAnsi="Tahoma" w:cs="Tahoma"/>
          <w:b/>
          <w:sz w:val="24"/>
          <w:szCs w:val="24"/>
          <w:u w:val="single"/>
        </w:rPr>
      </w:pPr>
      <w:r w:rsidRPr="004F28AD">
        <w:rPr>
          <w:rFonts w:ascii="Tahoma" w:hAnsi="Tahoma" w:cs="Tahoma"/>
          <w:b/>
          <w:sz w:val="24"/>
          <w:szCs w:val="24"/>
          <w:u w:val="single"/>
        </w:rPr>
        <w:t xml:space="preserve">APPAU, </w:t>
      </w:r>
      <w:proofErr w:type="gramStart"/>
      <w:r w:rsidRPr="004F28AD">
        <w:rPr>
          <w:rFonts w:ascii="Tahoma" w:hAnsi="Tahoma" w:cs="Tahoma"/>
          <w:b/>
          <w:sz w:val="24"/>
          <w:szCs w:val="24"/>
          <w:u w:val="single"/>
        </w:rPr>
        <w:t>JSC</w:t>
      </w:r>
      <w:r w:rsidR="004F28AD" w:rsidRPr="004F28AD">
        <w:rPr>
          <w:rFonts w:ascii="Tahoma" w:hAnsi="Tahoma" w:cs="Tahoma"/>
          <w:b/>
          <w:sz w:val="24"/>
          <w:szCs w:val="24"/>
          <w:u w:val="single"/>
        </w:rPr>
        <w:t>:-</w:t>
      </w:r>
      <w:proofErr w:type="gramEnd"/>
    </w:p>
    <w:p w:rsidR="00916E90" w:rsidRPr="004F28AD" w:rsidRDefault="00994F40" w:rsidP="00144C9D">
      <w:pPr>
        <w:spacing w:line="360" w:lineRule="auto"/>
        <w:jc w:val="both"/>
        <w:rPr>
          <w:rFonts w:ascii="Tahoma" w:hAnsi="Tahoma" w:cs="Tahoma"/>
          <w:sz w:val="24"/>
          <w:szCs w:val="24"/>
        </w:rPr>
      </w:pPr>
      <w:r w:rsidRPr="004F28AD">
        <w:rPr>
          <w:rFonts w:ascii="Tahoma" w:hAnsi="Tahoma" w:cs="Tahoma"/>
          <w:sz w:val="24"/>
          <w:szCs w:val="24"/>
        </w:rPr>
        <w:t>Before us is a motion</w:t>
      </w:r>
      <w:r w:rsidR="002D72C7" w:rsidRPr="004F28AD">
        <w:rPr>
          <w:rFonts w:ascii="Tahoma" w:hAnsi="Tahoma" w:cs="Tahoma"/>
          <w:sz w:val="24"/>
          <w:szCs w:val="24"/>
        </w:rPr>
        <w:t xml:space="preserve"> for stay of execution of the decision/order of the Court of Appeal dated 7</w:t>
      </w:r>
      <w:r w:rsidR="002D72C7" w:rsidRPr="004F28AD">
        <w:rPr>
          <w:rFonts w:ascii="Tahoma" w:hAnsi="Tahoma" w:cs="Tahoma"/>
          <w:sz w:val="24"/>
          <w:szCs w:val="24"/>
          <w:vertAlign w:val="superscript"/>
        </w:rPr>
        <w:t>th</w:t>
      </w:r>
      <w:r w:rsidR="002D72C7" w:rsidRPr="004F28AD">
        <w:rPr>
          <w:rFonts w:ascii="Tahoma" w:hAnsi="Tahoma" w:cs="Tahoma"/>
          <w:sz w:val="24"/>
          <w:szCs w:val="24"/>
        </w:rPr>
        <w:t xml:space="preserve"> December 2017</w:t>
      </w:r>
      <w:r w:rsidRPr="004F28AD">
        <w:rPr>
          <w:rFonts w:ascii="Tahoma" w:hAnsi="Tahoma" w:cs="Tahoma"/>
          <w:sz w:val="24"/>
          <w:szCs w:val="24"/>
        </w:rPr>
        <w:t xml:space="preserve"> pending an appeal</w:t>
      </w:r>
      <w:r w:rsidR="00FE4A2E" w:rsidRPr="004F28AD">
        <w:rPr>
          <w:rFonts w:ascii="Tahoma" w:hAnsi="Tahoma" w:cs="Tahoma"/>
          <w:sz w:val="24"/>
          <w:szCs w:val="24"/>
        </w:rPr>
        <w:t xml:space="preserve"> against that dec</w:t>
      </w:r>
      <w:r w:rsidR="005B547F" w:rsidRPr="004F28AD">
        <w:rPr>
          <w:rFonts w:ascii="Tahoma" w:hAnsi="Tahoma" w:cs="Tahoma"/>
          <w:sz w:val="24"/>
          <w:szCs w:val="24"/>
        </w:rPr>
        <w:t>is</w:t>
      </w:r>
      <w:r w:rsidR="00FE4A2E" w:rsidRPr="004F28AD">
        <w:rPr>
          <w:rFonts w:ascii="Tahoma" w:hAnsi="Tahoma" w:cs="Tahoma"/>
          <w:sz w:val="24"/>
          <w:szCs w:val="24"/>
        </w:rPr>
        <w:t>ion/order</w:t>
      </w:r>
      <w:r w:rsidR="002D72C7" w:rsidRPr="004F28AD">
        <w:rPr>
          <w:rFonts w:ascii="Tahoma" w:hAnsi="Tahoma" w:cs="Tahoma"/>
          <w:sz w:val="24"/>
          <w:szCs w:val="24"/>
        </w:rPr>
        <w:t>. Though it is a r</w:t>
      </w:r>
      <w:r w:rsidR="00FE4A2E" w:rsidRPr="004F28AD">
        <w:rPr>
          <w:rFonts w:ascii="Tahoma" w:hAnsi="Tahoma" w:cs="Tahoma"/>
          <w:sz w:val="24"/>
          <w:szCs w:val="24"/>
        </w:rPr>
        <w:t>epeat application</w:t>
      </w:r>
      <w:r w:rsidR="002D72C7" w:rsidRPr="004F28AD">
        <w:rPr>
          <w:rFonts w:ascii="Tahoma" w:hAnsi="Tahoma" w:cs="Tahoma"/>
          <w:sz w:val="24"/>
          <w:szCs w:val="24"/>
        </w:rPr>
        <w:t xml:space="preserve"> after a similar one had been refused by the Court of Appeal, it is not regarded as</w:t>
      </w:r>
      <w:r w:rsidR="00FA426B" w:rsidRPr="004F28AD">
        <w:rPr>
          <w:rFonts w:ascii="Tahoma" w:hAnsi="Tahoma" w:cs="Tahoma"/>
          <w:sz w:val="24"/>
          <w:szCs w:val="24"/>
        </w:rPr>
        <w:t xml:space="preserve"> an appeal</w:t>
      </w:r>
      <w:r w:rsidR="002D72C7" w:rsidRPr="004F28AD">
        <w:rPr>
          <w:rFonts w:ascii="Tahoma" w:hAnsi="Tahoma" w:cs="Tahoma"/>
          <w:sz w:val="24"/>
          <w:szCs w:val="24"/>
        </w:rPr>
        <w:t xml:space="preserve"> against the decision of the Court of Appeal as held by this Court in </w:t>
      </w:r>
      <w:r w:rsidR="002D72C7" w:rsidRPr="004F28AD">
        <w:rPr>
          <w:rFonts w:ascii="Tahoma" w:hAnsi="Tahoma" w:cs="Tahoma"/>
          <w:b/>
          <w:sz w:val="24"/>
          <w:szCs w:val="24"/>
        </w:rPr>
        <w:t>JOSEPH v JEBEILE &amp; Another [1963] 1 GLR 387</w:t>
      </w:r>
      <w:r w:rsidR="002D72C7" w:rsidRPr="004F28AD">
        <w:rPr>
          <w:rFonts w:ascii="Tahoma" w:hAnsi="Tahoma" w:cs="Tahoma"/>
          <w:sz w:val="24"/>
          <w:szCs w:val="24"/>
        </w:rPr>
        <w:t>. It is, in fact, a fresh application altogether</w:t>
      </w:r>
      <w:r w:rsidR="00FE4A2E" w:rsidRPr="004F28AD">
        <w:rPr>
          <w:rFonts w:ascii="Tahoma" w:hAnsi="Tahoma" w:cs="Tahoma"/>
          <w:sz w:val="24"/>
          <w:szCs w:val="24"/>
        </w:rPr>
        <w:t xml:space="preserve"> and we are supposed to exercise our discretion unmindful of the reasons grounding the</w:t>
      </w:r>
      <w:r w:rsidR="005B547F" w:rsidRPr="004F28AD">
        <w:rPr>
          <w:rFonts w:ascii="Tahoma" w:hAnsi="Tahoma" w:cs="Tahoma"/>
          <w:sz w:val="24"/>
          <w:szCs w:val="24"/>
        </w:rPr>
        <w:t xml:space="preserve"> </w:t>
      </w:r>
      <w:r w:rsidRPr="004F28AD">
        <w:rPr>
          <w:rFonts w:ascii="Tahoma" w:hAnsi="Tahoma" w:cs="Tahoma"/>
          <w:sz w:val="24"/>
          <w:szCs w:val="24"/>
        </w:rPr>
        <w:t>refusal by the Court of Appeal</w:t>
      </w:r>
      <w:r w:rsidR="00FE4A2E" w:rsidRPr="004F28AD">
        <w:rPr>
          <w:rFonts w:ascii="Tahoma" w:hAnsi="Tahoma" w:cs="Tahoma"/>
          <w:sz w:val="24"/>
          <w:szCs w:val="24"/>
        </w:rPr>
        <w:t xml:space="preserve">. </w:t>
      </w:r>
      <w:r w:rsidR="00FD1C6D" w:rsidRPr="004F28AD">
        <w:rPr>
          <w:rFonts w:ascii="Tahoma" w:hAnsi="Tahoma" w:cs="Tahoma"/>
          <w:sz w:val="24"/>
          <w:szCs w:val="24"/>
        </w:rPr>
        <w:t xml:space="preserve">Our paramount consideration is </w:t>
      </w:r>
      <w:r w:rsidR="00FD1C6D" w:rsidRPr="004F28AD">
        <w:rPr>
          <w:rFonts w:ascii="Tahoma" w:hAnsi="Tahoma" w:cs="Tahoma"/>
          <w:sz w:val="24"/>
          <w:szCs w:val="24"/>
        </w:rPr>
        <w:lastRenderedPageBreak/>
        <w:t xml:space="preserve">whether there are exceptional circumstances to warrant the grant. </w:t>
      </w:r>
      <w:r w:rsidR="00FE4A2E" w:rsidRPr="004F28AD">
        <w:rPr>
          <w:rFonts w:ascii="Tahoma" w:hAnsi="Tahoma" w:cs="Tahoma"/>
          <w:sz w:val="24"/>
          <w:szCs w:val="24"/>
        </w:rPr>
        <w:t xml:space="preserve">In </w:t>
      </w:r>
      <w:r w:rsidR="00FA426B" w:rsidRPr="004F28AD">
        <w:rPr>
          <w:rFonts w:ascii="Tahoma" w:hAnsi="Tahoma" w:cs="Tahoma"/>
          <w:sz w:val="24"/>
          <w:szCs w:val="24"/>
        </w:rPr>
        <w:t>so doing</w:t>
      </w:r>
      <w:r w:rsidR="00FE4A2E" w:rsidRPr="004F28AD">
        <w:rPr>
          <w:rFonts w:ascii="Tahoma" w:hAnsi="Tahoma" w:cs="Tahoma"/>
          <w:sz w:val="24"/>
          <w:szCs w:val="24"/>
        </w:rPr>
        <w:t>, however, we must avoid the temptation of prejudicing the appeal by going into the merits of the substantive matter, which is yet to be gone into and for</w:t>
      </w:r>
      <w:r w:rsidRPr="004F28AD">
        <w:rPr>
          <w:rFonts w:ascii="Tahoma" w:hAnsi="Tahoma" w:cs="Tahoma"/>
          <w:sz w:val="24"/>
          <w:szCs w:val="24"/>
        </w:rPr>
        <w:t xml:space="preserve"> which the application</w:t>
      </w:r>
      <w:r w:rsidR="00FE4A2E" w:rsidRPr="004F28AD">
        <w:rPr>
          <w:rFonts w:ascii="Tahoma" w:hAnsi="Tahoma" w:cs="Tahoma"/>
          <w:sz w:val="24"/>
          <w:szCs w:val="24"/>
        </w:rPr>
        <w:t xml:space="preserve"> has been made.</w:t>
      </w:r>
      <w:r w:rsidR="005B547F" w:rsidRPr="004F28AD">
        <w:rPr>
          <w:rFonts w:ascii="Tahoma" w:hAnsi="Tahoma" w:cs="Tahoma"/>
          <w:sz w:val="24"/>
          <w:szCs w:val="24"/>
        </w:rPr>
        <w:t xml:space="preserve"> </w:t>
      </w:r>
    </w:p>
    <w:p w:rsidR="009B7784" w:rsidRPr="004F28AD" w:rsidRDefault="005B547F" w:rsidP="00144C9D">
      <w:pPr>
        <w:spacing w:line="360" w:lineRule="auto"/>
        <w:jc w:val="both"/>
        <w:rPr>
          <w:rFonts w:ascii="Tahoma" w:hAnsi="Tahoma" w:cs="Tahoma"/>
          <w:sz w:val="24"/>
          <w:szCs w:val="24"/>
        </w:rPr>
      </w:pPr>
      <w:r w:rsidRPr="004F28AD">
        <w:rPr>
          <w:rFonts w:ascii="Tahoma" w:hAnsi="Tahoma" w:cs="Tahoma"/>
          <w:sz w:val="24"/>
          <w:szCs w:val="24"/>
        </w:rPr>
        <w:t>As we have consistently held</w:t>
      </w:r>
      <w:r w:rsidR="00275401" w:rsidRPr="004F28AD">
        <w:rPr>
          <w:rFonts w:ascii="Tahoma" w:hAnsi="Tahoma" w:cs="Tahoma"/>
          <w:sz w:val="24"/>
          <w:szCs w:val="24"/>
        </w:rPr>
        <w:t xml:space="preserve"> in several cases dating back to the </w:t>
      </w:r>
      <w:r w:rsidR="00275401" w:rsidRPr="004F28AD">
        <w:rPr>
          <w:rFonts w:ascii="Tahoma" w:hAnsi="Tahoma" w:cs="Tahoma"/>
          <w:i/>
          <w:sz w:val="24"/>
          <w:szCs w:val="24"/>
        </w:rPr>
        <w:t xml:space="preserve">Joseph v </w:t>
      </w:r>
      <w:proofErr w:type="spellStart"/>
      <w:r w:rsidR="00275401" w:rsidRPr="004F28AD">
        <w:rPr>
          <w:rFonts w:ascii="Tahoma" w:hAnsi="Tahoma" w:cs="Tahoma"/>
          <w:i/>
          <w:sz w:val="24"/>
          <w:szCs w:val="24"/>
        </w:rPr>
        <w:t>Jebeile</w:t>
      </w:r>
      <w:proofErr w:type="spellEnd"/>
      <w:r w:rsidR="00275401" w:rsidRPr="004F28AD">
        <w:rPr>
          <w:rFonts w:ascii="Tahoma" w:hAnsi="Tahoma" w:cs="Tahoma"/>
          <w:i/>
          <w:sz w:val="24"/>
          <w:szCs w:val="24"/>
        </w:rPr>
        <w:t xml:space="preserve"> case</w:t>
      </w:r>
      <w:r w:rsidR="00275401" w:rsidRPr="004F28AD">
        <w:rPr>
          <w:rFonts w:ascii="Tahoma" w:hAnsi="Tahoma" w:cs="Tahoma"/>
          <w:sz w:val="24"/>
          <w:szCs w:val="24"/>
        </w:rPr>
        <w:t xml:space="preserve"> (supra), it is the paramount duty of every court to which an application for stay of execution pending appeal is made to ensure or see to it that the appeal, if successful, is not rendered </w:t>
      </w:r>
      <w:r w:rsidR="00916E90" w:rsidRPr="004F28AD">
        <w:rPr>
          <w:rFonts w:ascii="Tahoma" w:hAnsi="Tahoma" w:cs="Tahoma"/>
          <w:sz w:val="24"/>
          <w:szCs w:val="24"/>
        </w:rPr>
        <w:t xml:space="preserve">nugatory - </w:t>
      </w:r>
      <w:r w:rsidR="00916E90" w:rsidRPr="004F28AD">
        <w:rPr>
          <w:rFonts w:ascii="Tahoma" w:hAnsi="Tahoma" w:cs="Tahoma"/>
          <w:b/>
          <w:sz w:val="24"/>
          <w:szCs w:val="24"/>
        </w:rPr>
        <w:t>MENSAH</w:t>
      </w:r>
      <w:r w:rsidR="00275401" w:rsidRPr="004F28AD">
        <w:rPr>
          <w:rFonts w:ascii="Tahoma" w:hAnsi="Tahoma" w:cs="Tahoma"/>
          <w:b/>
          <w:sz w:val="24"/>
          <w:szCs w:val="24"/>
        </w:rPr>
        <w:t xml:space="preserve"> v GHANA FOOTBALL ASSOCIATION</w:t>
      </w:r>
      <w:r w:rsidR="00F205C3" w:rsidRPr="004F28AD">
        <w:rPr>
          <w:rFonts w:ascii="Tahoma" w:hAnsi="Tahoma" w:cs="Tahoma"/>
          <w:b/>
          <w:sz w:val="24"/>
          <w:szCs w:val="24"/>
        </w:rPr>
        <w:t xml:space="preserve"> [1989] 1 GLR 1 @ p. 2</w:t>
      </w:r>
      <w:r w:rsidR="00F205C3" w:rsidRPr="004F28AD">
        <w:rPr>
          <w:rFonts w:ascii="Tahoma" w:hAnsi="Tahoma" w:cs="Tahoma"/>
          <w:sz w:val="24"/>
          <w:szCs w:val="24"/>
        </w:rPr>
        <w:t xml:space="preserve">. This consideration is given premium particularly, where the judgment appealed against </w:t>
      </w:r>
      <w:r w:rsidR="00994F40" w:rsidRPr="004F28AD">
        <w:rPr>
          <w:rFonts w:ascii="Tahoma" w:hAnsi="Tahoma" w:cs="Tahoma"/>
          <w:sz w:val="24"/>
          <w:szCs w:val="24"/>
        </w:rPr>
        <w:t>is one involving</w:t>
      </w:r>
      <w:r w:rsidR="00F205C3" w:rsidRPr="004F28AD">
        <w:rPr>
          <w:rFonts w:ascii="Tahoma" w:hAnsi="Tahoma" w:cs="Tahoma"/>
          <w:sz w:val="24"/>
          <w:szCs w:val="24"/>
        </w:rPr>
        <w:t xml:space="preserve"> the </w:t>
      </w:r>
      <w:r w:rsidR="00FC5D99" w:rsidRPr="004F28AD">
        <w:rPr>
          <w:rFonts w:ascii="Tahoma" w:hAnsi="Tahoma" w:cs="Tahoma"/>
          <w:sz w:val="24"/>
          <w:szCs w:val="24"/>
        </w:rPr>
        <w:t>payment of</w:t>
      </w:r>
      <w:r w:rsidR="00F205C3" w:rsidRPr="004F28AD">
        <w:rPr>
          <w:rFonts w:ascii="Tahoma" w:hAnsi="Tahoma" w:cs="Tahoma"/>
          <w:sz w:val="24"/>
          <w:szCs w:val="24"/>
        </w:rPr>
        <w:t xml:space="preserve"> money</w:t>
      </w:r>
      <w:r w:rsidR="00FC5D99" w:rsidRPr="004F28AD">
        <w:rPr>
          <w:rFonts w:ascii="Tahoma" w:hAnsi="Tahoma" w:cs="Tahoma"/>
          <w:sz w:val="24"/>
          <w:szCs w:val="24"/>
        </w:rPr>
        <w:t xml:space="preserve"> by the appellant/applicant.</w:t>
      </w:r>
      <w:r w:rsidR="00F205C3" w:rsidRPr="004F28AD">
        <w:rPr>
          <w:rFonts w:ascii="Tahoma" w:hAnsi="Tahoma" w:cs="Tahoma"/>
          <w:sz w:val="24"/>
          <w:szCs w:val="24"/>
        </w:rPr>
        <w:t xml:space="preserve"> </w:t>
      </w:r>
      <w:r w:rsidR="00FC5D99" w:rsidRPr="004F28AD">
        <w:rPr>
          <w:rFonts w:ascii="Tahoma" w:hAnsi="Tahoma" w:cs="Tahoma"/>
          <w:sz w:val="24"/>
          <w:szCs w:val="24"/>
        </w:rPr>
        <w:t xml:space="preserve">Before we determine the merits of the application, a brief narration of the facts </w:t>
      </w:r>
      <w:r w:rsidR="00120778" w:rsidRPr="004F28AD">
        <w:rPr>
          <w:rFonts w:ascii="Tahoma" w:hAnsi="Tahoma" w:cs="Tahoma"/>
          <w:sz w:val="24"/>
          <w:szCs w:val="24"/>
        </w:rPr>
        <w:t>woul</w:t>
      </w:r>
      <w:r w:rsidR="00CF6588" w:rsidRPr="004F28AD">
        <w:rPr>
          <w:rFonts w:ascii="Tahoma" w:hAnsi="Tahoma" w:cs="Tahoma"/>
          <w:sz w:val="24"/>
          <w:szCs w:val="24"/>
        </w:rPr>
        <w:t>d be essential for a better</w:t>
      </w:r>
      <w:r w:rsidR="00120778" w:rsidRPr="004F28AD">
        <w:rPr>
          <w:rFonts w:ascii="Tahoma" w:hAnsi="Tahoma" w:cs="Tahoma"/>
          <w:sz w:val="24"/>
          <w:szCs w:val="24"/>
        </w:rPr>
        <w:t xml:space="preserve"> appreciation of the reasons behind the exercise of our discretion.</w:t>
      </w:r>
    </w:p>
    <w:p w:rsidR="00916E90" w:rsidRPr="004F28AD" w:rsidRDefault="00120778" w:rsidP="00144C9D">
      <w:pPr>
        <w:spacing w:line="360" w:lineRule="auto"/>
        <w:jc w:val="both"/>
        <w:rPr>
          <w:rFonts w:ascii="Tahoma" w:hAnsi="Tahoma" w:cs="Tahoma"/>
          <w:sz w:val="24"/>
          <w:szCs w:val="24"/>
        </w:rPr>
      </w:pPr>
      <w:r w:rsidRPr="004F28AD">
        <w:rPr>
          <w:rFonts w:ascii="Tahoma" w:hAnsi="Tahoma" w:cs="Tahoma"/>
          <w:sz w:val="24"/>
          <w:szCs w:val="24"/>
        </w:rPr>
        <w:t xml:space="preserve">Somewhere in September 2013, the respondent in this application instituted an action in the High Court against the applicant for the recovery of the sum of US$1, 105,902.30. The applicant could not defend the action so the trial court entered summary judgment against it </w:t>
      </w:r>
      <w:r w:rsidR="00CF6588" w:rsidRPr="004F28AD">
        <w:rPr>
          <w:rFonts w:ascii="Tahoma" w:hAnsi="Tahoma" w:cs="Tahoma"/>
          <w:sz w:val="24"/>
          <w:szCs w:val="24"/>
        </w:rPr>
        <w:t xml:space="preserve">in the said sum </w:t>
      </w:r>
      <w:r w:rsidRPr="004F28AD">
        <w:rPr>
          <w:rFonts w:ascii="Tahoma" w:hAnsi="Tahoma" w:cs="Tahoma"/>
          <w:sz w:val="24"/>
          <w:szCs w:val="24"/>
        </w:rPr>
        <w:t>on the application of the respondent. Subsequently, the respondent</w:t>
      </w:r>
      <w:r w:rsidR="00CF6588" w:rsidRPr="004F28AD">
        <w:rPr>
          <w:rFonts w:ascii="Tahoma" w:hAnsi="Tahoma" w:cs="Tahoma"/>
          <w:sz w:val="24"/>
          <w:szCs w:val="24"/>
        </w:rPr>
        <w:t>,</w:t>
      </w:r>
      <w:r w:rsidRPr="004F28AD">
        <w:rPr>
          <w:rFonts w:ascii="Tahoma" w:hAnsi="Tahoma" w:cs="Tahoma"/>
          <w:sz w:val="24"/>
          <w:szCs w:val="24"/>
        </w:rPr>
        <w:t xml:space="preserve"> </w:t>
      </w:r>
      <w:r w:rsidR="00CF6588" w:rsidRPr="004F28AD">
        <w:rPr>
          <w:rFonts w:ascii="Tahoma" w:hAnsi="Tahoma" w:cs="Tahoma"/>
          <w:sz w:val="24"/>
          <w:szCs w:val="24"/>
        </w:rPr>
        <w:t xml:space="preserve">realizing that the applicant could not pay the judgment-debt within the time it expected, </w:t>
      </w:r>
      <w:r w:rsidRPr="004F28AD">
        <w:rPr>
          <w:rFonts w:ascii="Tahoma" w:hAnsi="Tahoma" w:cs="Tahoma"/>
          <w:sz w:val="24"/>
          <w:szCs w:val="24"/>
        </w:rPr>
        <w:t>petitioned the High Court under the Bodies Corporate (Official Liquidation) Act, 1963 [Act 189]</w:t>
      </w:r>
      <w:r w:rsidR="00ED1A3D" w:rsidRPr="004F28AD">
        <w:rPr>
          <w:rFonts w:ascii="Tahoma" w:hAnsi="Tahoma" w:cs="Tahoma"/>
          <w:sz w:val="24"/>
          <w:szCs w:val="24"/>
        </w:rPr>
        <w:t xml:space="preserve"> for the official winding-up of the applicant. The High Court granted the order but stayed its execution for a period. The applicant applied to the trial High Court to stay execution and to set aside its winding-up orders. The major reason advanced in support of applicant’s motion for stay was that the Commercial Court, which is a court of co-ordinate jurisdiction, had earlier on confirmed a scheme of arrangement approved by </w:t>
      </w:r>
      <w:proofErr w:type="gramStart"/>
      <w:r w:rsidR="00ED1A3D" w:rsidRPr="004F28AD">
        <w:rPr>
          <w:rFonts w:ascii="Tahoma" w:hAnsi="Tahoma" w:cs="Tahoma"/>
          <w:sz w:val="24"/>
          <w:szCs w:val="24"/>
        </w:rPr>
        <w:t>a majority of</w:t>
      </w:r>
      <w:proofErr w:type="gramEnd"/>
      <w:r w:rsidR="00ED1A3D" w:rsidRPr="004F28AD">
        <w:rPr>
          <w:rFonts w:ascii="Tahoma" w:hAnsi="Tahoma" w:cs="Tahoma"/>
          <w:sz w:val="24"/>
          <w:szCs w:val="24"/>
        </w:rPr>
        <w:t xml:space="preserve"> the creditors of the Applicant, which scheme, as provided under section 231 of the Companies Act, 1963 [Act 179], was binding on all the creditors of the applicant including the respondent. It would therefore be unfair to order for the </w:t>
      </w:r>
      <w:r w:rsidR="00354A54" w:rsidRPr="004F28AD">
        <w:rPr>
          <w:rFonts w:ascii="Tahoma" w:hAnsi="Tahoma" w:cs="Tahoma"/>
          <w:sz w:val="24"/>
          <w:szCs w:val="24"/>
        </w:rPr>
        <w:t>winding</w:t>
      </w:r>
      <w:r w:rsidR="00ED1A3D" w:rsidRPr="004F28AD">
        <w:rPr>
          <w:rFonts w:ascii="Tahoma" w:hAnsi="Tahoma" w:cs="Tahoma"/>
          <w:sz w:val="24"/>
          <w:szCs w:val="24"/>
        </w:rPr>
        <w:t xml:space="preserve">-up of the applicant company </w:t>
      </w:r>
      <w:r w:rsidR="00354A54" w:rsidRPr="004F28AD">
        <w:rPr>
          <w:rFonts w:ascii="Tahoma" w:hAnsi="Tahoma" w:cs="Tahoma"/>
          <w:sz w:val="24"/>
          <w:szCs w:val="24"/>
        </w:rPr>
        <w:t xml:space="preserve">when the approved scheme of arrangement took precedence over the winding-up order. The trial </w:t>
      </w:r>
      <w:r w:rsidR="00354A54" w:rsidRPr="004F28AD">
        <w:rPr>
          <w:rFonts w:ascii="Tahoma" w:hAnsi="Tahoma" w:cs="Tahoma"/>
          <w:sz w:val="24"/>
          <w:szCs w:val="24"/>
        </w:rPr>
        <w:lastRenderedPageBreak/>
        <w:t>High Court dismissed the application but ordered that the winding-up order be extended to take effect on 31</w:t>
      </w:r>
      <w:r w:rsidR="00354A54" w:rsidRPr="004F28AD">
        <w:rPr>
          <w:rFonts w:ascii="Tahoma" w:hAnsi="Tahoma" w:cs="Tahoma"/>
          <w:sz w:val="24"/>
          <w:szCs w:val="24"/>
          <w:vertAlign w:val="superscript"/>
        </w:rPr>
        <w:t>st</w:t>
      </w:r>
      <w:r w:rsidR="00354A54" w:rsidRPr="004F28AD">
        <w:rPr>
          <w:rFonts w:ascii="Tahoma" w:hAnsi="Tahoma" w:cs="Tahoma"/>
          <w:sz w:val="24"/>
          <w:szCs w:val="24"/>
        </w:rPr>
        <w:t xml:space="preserve"> December 2014 instead of 30</w:t>
      </w:r>
      <w:r w:rsidR="00354A54" w:rsidRPr="004F28AD">
        <w:rPr>
          <w:rFonts w:ascii="Tahoma" w:hAnsi="Tahoma" w:cs="Tahoma"/>
          <w:sz w:val="24"/>
          <w:szCs w:val="24"/>
          <w:vertAlign w:val="superscript"/>
        </w:rPr>
        <w:t>th</w:t>
      </w:r>
      <w:r w:rsidR="00354A54" w:rsidRPr="004F28AD">
        <w:rPr>
          <w:rFonts w:ascii="Tahoma" w:hAnsi="Tahoma" w:cs="Tahoma"/>
          <w:sz w:val="24"/>
          <w:szCs w:val="24"/>
        </w:rPr>
        <w:t xml:space="preserve"> June 2014</w:t>
      </w:r>
      <w:r w:rsidR="00CF6588" w:rsidRPr="004F28AD">
        <w:rPr>
          <w:rFonts w:ascii="Tahoma" w:hAnsi="Tahoma" w:cs="Tahoma"/>
          <w:sz w:val="24"/>
          <w:szCs w:val="24"/>
        </w:rPr>
        <w:t xml:space="preserve"> as earlier ordered</w:t>
      </w:r>
      <w:r w:rsidR="00354A54" w:rsidRPr="004F28AD">
        <w:rPr>
          <w:rFonts w:ascii="Tahoma" w:hAnsi="Tahoma" w:cs="Tahoma"/>
          <w:sz w:val="24"/>
          <w:szCs w:val="24"/>
        </w:rPr>
        <w:t>.</w:t>
      </w:r>
      <w:r w:rsidR="007779CF" w:rsidRPr="004F28AD">
        <w:rPr>
          <w:rFonts w:ascii="Tahoma" w:hAnsi="Tahoma" w:cs="Tahoma"/>
          <w:sz w:val="24"/>
          <w:szCs w:val="24"/>
        </w:rPr>
        <w:t xml:space="preserve"> </w:t>
      </w:r>
    </w:p>
    <w:p w:rsidR="007779CF" w:rsidRPr="004F28AD" w:rsidRDefault="00354A54" w:rsidP="00144C9D">
      <w:pPr>
        <w:spacing w:line="360" w:lineRule="auto"/>
        <w:jc w:val="both"/>
        <w:rPr>
          <w:rFonts w:ascii="Tahoma" w:hAnsi="Tahoma" w:cs="Tahoma"/>
          <w:sz w:val="24"/>
          <w:szCs w:val="24"/>
        </w:rPr>
      </w:pPr>
      <w:r w:rsidRPr="004F28AD">
        <w:rPr>
          <w:rFonts w:ascii="Tahoma" w:hAnsi="Tahoma" w:cs="Tahoma"/>
          <w:sz w:val="24"/>
          <w:szCs w:val="24"/>
        </w:rPr>
        <w:t xml:space="preserve">Dissatisfied with the order of the trial High Court, the applicant appealed against it to the Court of Appeal and subsequently repeated or applied for a stay of execution of the order pending appeal. The Court of Appeal granted the application </w:t>
      </w:r>
      <w:r w:rsidR="00916E90" w:rsidRPr="004F28AD">
        <w:rPr>
          <w:rFonts w:ascii="Tahoma" w:hAnsi="Tahoma" w:cs="Tahoma"/>
          <w:sz w:val="24"/>
          <w:szCs w:val="24"/>
        </w:rPr>
        <w:t xml:space="preserve">for stay </w:t>
      </w:r>
      <w:r w:rsidRPr="004F28AD">
        <w:rPr>
          <w:rFonts w:ascii="Tahoma" w:hAnsi="Tahoma" w:cs="Tahoma"/>
          <w:sz w:val="24"/>
          <w:szCs w:val="24"/>
        </w:rPr>
        <w:t xml:space="preserve">unconditionally. This prompted the respondent to </w:t>
      </w:r>
      <w:r w:rsidR="007779CF" w:rsidRPr="004F28AD">
        <w:rPr>
          <w:rFonts w:ascii="Tahoma" w:hAnsi="Tahoma" w:cs="Tahoma"/>
          <w:sz w:val="24"/>
          <w:szCs w:val="24"/>
        </w:rPr>
        <w:t xml:space="preserve">file an interlocutory </w:t>
      </w:r>
      <w:r w:rsidRPr="004F28AD">
        <w:rPr>
          <w:rFonts w:ascii="Tahoma" w:hAnsi="Tahoma" w:cs="Tahoma"/>
          <w:sz w:val="24"/>
          <w:szCs w:val="24"/>
        </w:rPr>
        <w:t>appeal against the unconditional grant of the application by the Court of Appeal to this Court on the sole ground that the Court of Appeal wrongly exercised its discretion when it failed to grant the stay of execution on terms. This Court</w:t>
      </w:r>
      <w:r w:rsidR="007779CF" w:rsidRPr="004F28AD">
        <w:rPr>
          <w:rFonts w:ascii="Tahoma" w:hAnsi="Tahoma" w:cs="Tahoma"/>
          <w:sz w:val="24"/>
          <w:szCs w:val="24"/>
        </w:rPr>
        <w:t xml:space="preserve"> dismissed the interlocutory appeal </w:t>
      </w:r>
      <w:proofErr w:type="gramStart"/>
      <w:r w:rsidR="007779CF" w:rsidRPr="004F28AD">
        <w:rPr>
          <w:rFonts w:ascii="Tahoma" w:hAnsi="Tahoma" w:cs="Tahoma"/>
          <w:sz w:val="24"/>
          <w:szCs w:val="24"/>
        </w:rPr>
        <w:t>on the ground that</w:t>
      </w:r>
      <w:proofErr w:type="gramEnd"/>
      <w:r w:rsidR="007779CF" w:rsidRPr="004F28AD">
        <w:rPr>
          <w:rFonts w:ascii="Tahoma" w:hAnsi="Tahoma" w:cs="Tahoma"/>
          <w:sz w:val="24"/>
          <w:szCs w:val="24"/>
        </w:rPr>
        <w:t xml:space="preserve"> the respondent (then appellant) could not demonstrate that the Court of Appeal did not exercise its discr</w:t>
      </w:r>
      <w:r w:rsidR="00786000" w:rsidRPr="004F28AD">
        <w:rPr>
          <w:rFonts w:ascii="Tahoma" w:hAnsi="Tahoma" w:cs="Tahoma"/>
          <w:sz w:val="24"/>
          <w:szCs w:val="24"/>
        </w:rPr>
        <w:t>etion judicially</w:t>
      </w:r>
      <w:r w:rsidR="007779CF" w:rsidRPr="004F28AD">
        <w:rPr>
          <w:rFonts w:ascii="Tahoma" w:hAnsi="Tahoma" w:cs="Tahoma"/>
          <w:sz w:val="24"/>
          <w:szCs w:val="24"/>
        </w:rPr>
        <w:t>.</w:t>
      </w:r>
      <w:r w:rsidR="00916E90" w:rsidRPr="004F28AD">
        <w:rPr>
          <w:rFonts w:ascii="Tahoma" w:hAnsi="Tahoma" w:cs="Tahoma"/>
          <w:sz w:val="24"/>
          <w:szCs w:val="24"/>
        </w:rPr>
        <w:t xml:space="preserve"> This was on 13</w:t>
      </w:r>
      <w:r w:rsidR="00916E90" w:rsidRPr="004F28AD">
        <w:rPr>
          <w:rFonts w:ascii="Tahoma" w:hAnsi="Tahoma" w:cs="Tahoma"/>
          <w:sz w:val="24"/>
          <w:szCs w:val="24"/>
          <w:vertAlign w:val="superscript"/>
        </w:rPr>
        <w:t>th</w:t>
      </w:r>
      <w:r w:rsidR="00916E90" w:rsidRPr="004F28AD">
        <w:rPr>
          <w:rFonts w:ascii="Tahoma" w:hAnsi="Tahoma" w:cs="Tahoma"/>
          <w:sz w:val="24"/>
          <w:szCs w:val="24"/>
        </w:rPr>
        <w:t xml:space="preserve"> April 2016.</w:t>
      </w:r>
      <w:r w:rsidR="00786000" w:rsidRPr="004F28AD">
        <w:rPr>
          <w:rFonts w:ascii="Tahoma" w:hAnsi="Tahoma" w:cs="Tahoma"/>
          <w:sz w:val="24"/>
          <w:szCs w:val="24"/>
        </w:rPr>
        <w:t xml:space="preserve"> </w:t>
      </w:r>
      <w:r w:rsidR="007779CF" w:rsidRPr="004F28AD">
        <w:rPr>
          <w:rFonts w:ascii="Tahoma" w:hAnsi="Tahoma" w:cs="Tahoma"/>
          <w:sz w:val="24"/>
          <w:szCs w:val="24"/>
        </w:rPr>
        <w:t>On the 7</w:t>
      </w:r>
      <w:r w:rsidR="007779CF" w:rsidRPr="004F28AD">
        <w:rPr>
          <w:rFonts w:ascii="Tahoma" w:hAnsi="Tahoma" w:cs="Tahoma"/>
          <w:sz w:val="24"/>
          <w:szCs w:val="24"/>
          <w:vertAlign w:val="superscript"/>
        </w:rPr>
        <w:t>th</w:t>
      </w:r>
      <w:r w:rsidR="007779CF" w:rsidRPr="004F28AD">
        <w:rPr>
          <w:rFonts w:ascii="Tahoma" w:hAnsi="Tahoma" w:cs="Tahoma"/>
          <w:sz w:val="24"/>
          <w:szCs w:val="24"/>
        </w:rPr>
        <w:t xml:space="preserve"> </w:t>
      </w:r>
      <w:r w:rsidR="00786000" w:rsidRPr="004F28AD">
        <w:rPr>
          <w:rFonts w:ascii="Tahoma" w:hAnsi="Tahoma" w:cs="Tahoma"/>
          <w:sz w:val="24"/>
          <w:szCs w:val="24"/>
        </w:rPr>
        <w:t xml:space="preserve">day </w:t>
      </w:r>
      <w:r w:rsidR="007779CF" w:rsidRPr="004F28AD">
        <w:rPr>
          <w:rFonts w:ascii="Tahoma" w:hAnsi="Tahoma" w:cs="Tahoma"/>
          <w:sz w:val="24"/>
          <w:szCs w:val="24"/>
        </w:rPr>
        <w:t xml:space="preserve">of December 2017, the Court of Appeal finally determined the substantive appeal in </w:t>
      </w:r>
      <w:proofErr w:type="spellStart"/>
      <w:r w:rsidR="007779CF" w:rsidRPr="004F28AD">
        <w:rPr>
          <w:rFonts w:ascii="Tahoma" w:hAnsi="Tahoma" w:cs="Tahoma"/>
          <w:sz w:val="24"/>
          <w:szCs w:val="24"/>
        </w:rPr>
        <w:t>favour</w:t>
      </w:r>
      <w:proofErr w:type="spellEnd"/>
      <w:r w:rsidR="007779CF" w:rsidRPr="004F28AD">
        <w:rPr>
          <w:rFonts w:ascii="Tahoma" w:hAnsi="Tahoma" w:cs="Tahoma"/>
          <w:sz w:val="24"/>
          <w:szCs w:val="24"/>
        </w:rPr>
        <w:t xml:space="preserve"> of the respondent herein. The Court of Appeal then ordered the applicant herein to pay the judgment-debt to the respondent within three months from the date of its judgment or be wound up. The </w:t>
      </w:r>
      <w:r w:rsidR="00020410" w:rsidRPr="004F28AD">
        <w:rPr>
          <w:rFonts w:ascii="Tahoma" w:hAnsi="Tahoma" w:cs="Tahoma"/>
          <w:sz w:val="24"/>
          <w:szCs w:val="24"/>
        </w:rPr>
        <w:t>applicant</w:t>
      </w:r>
      <w:r w:rsidR="00786000" w:rsidRPr="004F28AD">
        <w:rPr>
          <w:rFonts w:ascii="Tahoma" w:hAnsi="Tahoma" w:cs="Tahoma"/>
          <w:sz w:val="24"/>
          <w:szCs w:val="24"/>
        </w:rPr>
        <w:t xml:space="preserve"> filed an appeal against the decision</w:t>
      </w:r>
      <w:r w:rsidR="003D225D" w:rsidRPr="004F28AD">
        <w:rPr>
          <w:rFonts w:ascii="Tahoma" w:hAnsi="Tahoma" w:cs="Tahoma"/>
          <w:sz w:val="24"/>
          <w:szCs w:val="24"/>
        </w:rPr>
        <w:t xml:space="preserve"> of the Court of Appeal</w:t>
      </w:r>
      <w:r w:rsidR="007779CF" w:rsidRPr="004F28AD">
        <w:rPr>
          <w:rFonts w:ascii="Tahoma" w:hAnsi="Tahoma" w:cs="Tahoma"/>
          <w:sz w:val="24"/>
          <w:szCs w:val="24"/>
        </w:rPr>
        <w:t xml:space="preserve"> to this Court</w:t>
      </w:r>
      <w:r w:rsidR="00020410" w:rsidRPr="004F28AD">
        <w:rPr>
          <w:rFonts w:ascii="Tahoma" w:hAnsi="Tahoma" w:cs="Tahoma"/>
          <w:sz w:val="24"/>
          <w:szCs w:val="24"/>
        </w:rPr>
        <w:t>, which appeal is still pending. After filing the appeal, the applicant prayed the Court of Appeal to stay its order pending the determination of its appeal before this Court. The Court of Appeal refused the application</w:t>
      </w:r>
      <w:r w:rsidR="00786000" w:rsidRPr="004F28AD">
        <w:rPr>
          <w:rFonts w:ascii="Tahoma" w:hAnsi="Tahoma" w:cs="Tahoma"/>
          <w:sz w:val="24"/>
          <w:szCs w:val="24"/>
        </w:rPr>
        <w:t>. The applicant has come</w:t>
      </w:r>
      <w:r w:rsidR="00020410" w:rsidRPr="004F28AD">
        <w:rPr>
          <w:rFonts w:ascii="Tahoma" w:hAnsi="Tahoma" w:cs="Tahoma"/>
          <w:sz w:val="24"/>
          <w:szCs w:val="24"/>
        </w:rPr>
        <w:t xml:space="preserve"> on </w:t>
      </w:r>
      <w:r w:rsidR="00786000" w:rsidRPr="004F28AD">
        <w:rPr>
          <w:rFonts w:ascii="Tahoma" w:hAnsi="Tahoma" w:cs="Tahoma"/>
          <w:sz w:val="24"/>
          <w:szCs w:val="24"/>
        </w:rPr>
        <w:t xml:space="preserve">a repeat application, praying us </w:t>
      </w:r>
      <w:r w:rsidR="00020410" w:rsidRPr="004F28AD">
        <w:rPr>
          <w:rFonts w:ascii="Tahoma" w:hAnsi="Tahoma" w:cs="Tahoma"/>
          <w:sz w:val="24"/>
          <w:szCs w:val="24"/>
        </w:rPr>
        <w:t xml:space="preserve">to exercise our discretion in its </w:t>
      </w:r>
      <w:proofErr w:type="spellStart"/>
      <w:r w:rsidR="00020410" w:rsidRPr="004F28AD">
        <w:rPr>
          <w:rFonts w:ascii="Tahoma" w:hAnsi="Tahoma" w:cs="Tahoma"/>
          <w:sz w:val="24"/>
          <w:szCs w:val="24"/>
        </w:rPr>
        <w:t>favour</w:t>
      </w:r>
      <w:proofErr w:type="spellEnd"/>
      <w:r w:rsidR="00020410" w:rsidRPr="004F28AD">
        <w:rPr>
          <w:rFonts w:ascii="Tahoma" w:hAnsi="Tahoma" w:cs="Tahoma"/>
          <w:sz w:val="24"/>
          <w:szCs w:val="24"/>
        </w:rPr>
        <w:t xml:space="preserve"> by granting the application pending our determination of the substantive appeal before us.</w:t>
      </w:r>
    </w:p>
    <w:p w:rsidR="007C4DAB" w:rsidRPr="004F28AD" w:rsidRDefault="00020410" w:rsidP="00144C9D">
      <w:pPr>
        <w:spacing w:line="360" w:lineRule="auto"/>
        <w:jc w:val="both"/>
        <w:rPr>
          <w:rFonts w:ascii="Tahoma" w:hAnsi="Tahoma" w:cs="Tahoma"/>
          <w:sz w:val="24"/>
          <w:szCs w:val="24"/>
        </w:rPr>
      </w:pPr>
      <w:r w:rsidRPr="004F28AD">
        <w:rPr>
          <w:rFonts w:ascii="Tahoma" w:hAnsi="Tahoma" w:cs="Tahoma"/>
          <w:sz w:val="24"/>
          <w:szCs w:val="24"/>
        </w:rPr>
        <w:t>The main contention of t</w:t>
      </w:r>
      <w:r w:rsidR="00786000" w:rsidRPr="004F28AD">
        <w:rPr>
          <w:rFonts w:ascii="Tahoma" w:hAnsi="Tahoma" w:cs="Tahoma"/>
          <w:sz w:val="24"/>
          <w:szCs w:val="24"/>
        </w:rPr>
        <w:t>he applicant is that if the application</w:t>
      </w:r>
      <w:r w:rsidRPr="004F28AD">
        <w:rPr>
          <w:rFonts w:ascii="Tahoma" w:hAnsi="Tahoma" w:cs="Tahoma"/>
          <w:sz w:val="24"/>
          <w:szCs w:val="24"/>
        </w:rPr>
        <w:t xml:space="preserve"> </w:t>
      </w:r>
      <w:r w:rsidR="00786000" w:rsidRPr="004F28AD">
        <w:rPr>
          <w:rFonts w:ascii="Tahoma" w:hAnsi="Tahoma" w:cs="Tahoma"/>
          <w:sz w:val="24"/>
          <w:szCs w:val="24"/>
        </w:rPr>
        <w:t xml:space="preserve">is not granted, the </w:t>
      </w:r>
      <w:r w:rsidRPr="004F28AD">
        <w:rPr>
          <w:rFonts w:ascii="Tahoma" w:hAnsi="Tahoma" w:cs="Tahoma"/>
          <w:sz w:val="24"/>
          <w:szCs w:val="24"/>
        </w:rPr>
        <w:t xml:space="preserve">appeal </w:t>
      </w:r>
      <w:r w:rsidR="00786000" w:rsidRPr="004F28AD">
        <w:rPr>
          <w:rFonts w:ascii="Tahoma" w:hAnsi="Tahoma" w:cs="Tahoma"/>
          <w:sz w:val="24"/>
          <w:szCs w:val="24"/>
        </w:rPr>
        <w:t xml:space="preserve">before us </w:t>
      </w:r>
      <w:r w:rsidRPr="004F28AD">
        <w:rPr>
          <w:rFonts w:ascii="Tahoma" w:hAnsi="Tahoma" w:cs="Tahoma"/>
          <w:sz w:val="24"/>
          <w:szCs w:val="24"/>
        </w:rPr>
        <w:t>would be r</w:t>
      </w:r>
      <w:r w:rsidR="00A50494" w:rsidRPr="004F28AD">
        <w:rPr>
          <w:rFonts w:ascii="Tahoma" w:hAnsi="Tahoma" w:cs="Tahoma"/>
          <w:sz w:val="24"/>
          <w:szCs w:val="24"/>
        </w:rPr>
        <w:t>endered nugatory</w:t>
      </w:r>
      <w:r w:rsidR="00786000" w:rsidRPr="004F28AD">
        <w:rPr>
          <w:rFonts w:ascii="Tahoma" w:hAnsi="Tahoma" w:cs="Tahoma"/>
          <w:sz w:val="24"/>
          <w:szCs w:val="24"/>
        </w:rPr>
        <w:t xml:space="preserve"> in the event of any success on its part</w:t>
      </w:r>
      <w:r w:rsidR="00A50494" w:rsidRPr="004F28AD">
        <w:rPr>
          <w:rFonts w:ascii="Tahoma" w:hAnsi="Tahoma" w:cs="Tahoma"/>
          <w:sz w:val="24"/>
          <w:szCs w:val="24"/>
        </w:rPr>
        <w:t>. T</w:t>
      </w:r>
      <w:r w:rsidRPr="004F28AD">
        <w:rPr>
          <w:rFonts w:ascii="Tahoma" w:hAnsi="Tahoma" w:cs="Tahoma"/>
          <w:sz w:val="24"/>
          <w:szCs w:val="24"/>
        </w:rPr>
        <w:t xml:space="preserve">he applicant </w:t>
      </w:r>
      <w:r w:rsidR="00A50494" w:rsidRPr="004F28AD">
        <w:rPr>
          <w:rFonts w:ascii="Tahoma" w:hAnsi="Tahoma" w:cs="Tahoma"/>
          <w:sz w:val="24"/>
          <w:szCs w:val="24"/>
        </w:rPr>
        <w:t>argues that the matters</w:t>
      </w:r>
      <w:r w:rsidRPr="004F28AD">
        <w:rPr>
          <w:rFonts w:ascii="Tahoma" w:hAnsi="Tahoma" w:cs="Tahoma"/>
          <w:sz w:val="24"/>
          <w:szCs w:val="24"/>
        </w:rPr>
        <w:t xml:space="preserve"> raised in the appeal border on two main issues. The first is; </w:t>
      </w:r>
      <w:proofErr w:type="gramStart"/>
      <w:r w:rsidRPr="004F28AD">
        <w:rPr>
          <w:rFonts w:ascii="Tahoma" w:hAnsi="Tahoma" w:cs="Tahoma"/>
          <w:sz w:val="24"/>
          <w:szCs w:val="24"/>
        </w:rPr>
        <w:t>whether or not</w:t>
      </w:r>
      <w:proofErr w:type="gramEnd"/>
      <w:r w:rsidRPr="004F28AD">
        <w:rPr>
          <w:rFonts w:ascii="Tahoma" w:hAnsi="Tahoma" w:cs="Tahoma"/>
          <w:sz w:val="24"/>
          <w:szCs w:val="24"/>
        </w:rPr>
        <w:t xml:space="preserve"> the scheme of arrangement approved by the Commercial Court was binding on all</w:t>
      </w:r>
      <w:r w:rsidR="00A50494" w:rsidRPr="004F28AD">
        <w:rPr>
          <w:rFonts w:ascii="Tahoma" w:hAnsi="Tahoma" w:cs="Tahoma"/>
          <w:sz w:val="24"/>
          <w:szCs w:val="24"/>
        </w:rPr>
        <w:t xml:space="preserve"> the creditors of the applicant including the respondent, and secondly, whether or not the scheme of arrangement takes precedence over the winding-up order. According to applicant, with these legal issues yet to be determined by this </w:t>
      </w:r>
      <w:r w:rsidR="00A50494" w:rsidRPr="004F28AD">
        <w:rPr>
          <w:rFonts w:ascii="Tahoma" w:hAnsi="Tahoma" w:cs="Tahoma"/>
          <w:sz w:val="24"/>
          <w:szCs w:val="24"/>
        </w:rPr>
        <w:lastRenderedPageBreak/>
        <w:t>Court, it would be appropriate for the Court to grant the application as a refusal would yield repercussions that would render any success chalked in the appeal nugatory.</w:t>
      </w:r>
      <w:r w:rsidR="007C4DAB" w:rsidRPr="004F28AD">
        <w:rPr>
          <w:rFonts w:ascii="Tahoma" w:hAnsi="Tahoma" w:cs="Tahoma"/>
          <w:sz w:val="24"/>
          <w:szCs w:val="24"/>
        </w:rPr>
        <w:t xml:space="preserve"> Applicant explained the repercussions as follows:</w:t>
      </w:r>
    </w:p>
    <w:p w:rsidR="007C4DAB" w:rsidRPr="004F28AD" w:rsidRDefault="007C4DAB" w:rsidP="00144C9D">
      <w:pPr>
        <w:pStyle w:val="ListParagraph"/>
        <w:numPr>
          <w:ilvl w:val="0"/>
          <w:numId w:val="2"/>
        </w:numPr>
        <w:spacing w:line="360" w:lineRule="auto"/>
        <w:jc w:val="both"/>
        <w:rPr>
          <w:rFonts w:ascii="Tahoma" w:hAnsi="Tahoma" w:cs="Tahoma"/>
          <w:i/>
          <w:sz w:val="24"/>
          <w:szCs w:val="24"/>
        </w:rPr>
      </w:pPr>
      <w:r w:rsidRPr="004F28AD">
        <w:rPr>
          <w:rFonts w:ascii="Tahoma" w:hAnsi="Tahoma" w:cs="Tahoma"/>
          <w:i/>
          <w:sz w:val="24"/>
          <w:szCs w:val="24"/>
        </w:rPr>
        <w:t>Upon the commencement of a winding-up proceedings, the powers of the directors shall cease, which would make it impossible for the directors to instruct its lawyers to apply to the High Court for leave to proceed with the appeal pending in this Court. The appeal to this Court would therefore technically terminate.</w:t>
      </w:r>
    </w:p>
    <w:p w:rsidR="00C67660" w:rsidRPr="004F28AD" w:rsidRDefault="007C4DAB" w:rsidP="00144C9D">
      <w:pPr>
        <w:pStyle w:val="ListParagraph"/>
        <w:numPr>
          <w:ilvl w:val="0"/>
          <w:numId w:val="2"/>
        </w:numPr>
        <w:spacing w:line="360" w:lineRule="auto"/>
        <w:jc w:val="both"/>
        <w:rPr>
          <w:rFonts w:ascii="Tahoma" w:hAnsi="Tahoma" w:cs="Tahoma"/>
          <w:i/>
          <w:sz w:val="24"/>
          <w:szCs w:val="24"/>
        </w:rPr>
      </w:pPr>
      <w:r w:rsidRPr="004F28AD">
        <w:rPr>
          <w:rFonts w:ascii="Tahoma" w:hAnsi="Tahoma" w:cs="Tahoma"/>
          <w:i/>
          <w:sz w:val="24"/>
          <w:szCs w:val="24"/>
        </w:rPr>
        <w:t xml:space="preserve">Even if the directors could obtain leave, </w:t>
      </w:r>
      <w:proofErr w:type="gramStart"/>
      <w:r w:rsidRPr="004F28AD">
        <w:rPr>
          <w:rFonts w:ascii="Tahoma" w:hAnsi="Tahoma" w:cs="Tahoma"/>
          <w:i/>
          <w:sz w:val="24"/>
          <w:szCs w:val="24"/>
        </w:rPr>
        <w:t>in the event that</w:t>
      </w:r>
      <w:proofErr w:type="gramEnd"/>
      <w:r w:rsidRPr="004F28AD">
        <w:rPr>
          <w:rFonts w:ascii="Tahoma" w:hAnsi="Tahoma" w:cs="Tahoma"/>
          <w:i/>
          <w:sz w:val="24"/>
          <w:szCs w:val="24"/>
        </w:rPr>
        <w:t xml:space="preserve"> the appeal is successful, it would be rendered nugatory as the dismissal of the application would translate into the winding-up of the applicant company, which would trigger forfeiture provisions in its mining lease with the Government of Ghana</w:t>
      </w:r>
      <w:r w:rsidR="00C67660" w:rsidRPr="004F28AD">
        <w:rPr>
          <w:rFonts w:ascii="Tahoma" w:hAnsi="Tahoma" w:cs="Tahoma"/>
          <w:i/>
          <w:sz w:val="24"/>
          <w:szCs w:val="24"/>
        </w:rPr>
        <w:t>. This would mean that ownership of all immovable assets of the applicant would devolve unto the Government of Ghana.</w:t>
      </w:r>
    </w:p>
    <w:p w:rsidR="00020410" w:rsidRPr="004F28AD" w:rsidRDefault="00C67660" w:rsidP="00144C9D">
      <w:pPr>
        <w:spacing w:line="360" w:lineRule="auto"/>
        <w:jc w:val="both"/>
        <w:rPr>
          <w:rFonts w:ascii="Tahoma" w:hAnsi="Tahoma" w:cs="Tahoma"/>
          <w:sz w:val="24"/>
          <w:szCs w:val="24"/>
        </w:rPr>
      </w:pPr>
      <w:r w:rsidRPr="004F28AD">
        <w:rPr>
          <w:rFonts w:ascii="Tahoma" w:hAnsi="Tahoma" w:cs="Tahoma"/>
          <w:sz w:val="24"/>
          <w:szCs w:val="24"/>
        </w:rPr>
        <w:t xml:space="preserve">The respondent, on the other hand contends that the application is a deliberate ploy by the applicant to frustrate and deny the respondent from enjoying the fruits of its judgment. It argued further that the directors of applicant, by law, could seek leave of the High Court upon the commencement of the winding-up to vindicate its rights in </w:t>
      </w:r>
      <w:proofErr w:type="gramStart"/>
      <w:r w:rsidRPr="004F28AD">
        <w:rPr>
          <w:rFonts w:ascii="Tahoma" w:hAnsi="Tahoma" w:cs="Tahoma"/>
          <w:sz w:val="24"/>
          <w:szCs w:val="24"/>
        </w:rPr>
        <w:t>court  and</w:t>
      </w:r>
      <w:proofErr w:type="gramEnd"/>
      <w:r w:rsidRPr="004F28AD">
        <w:rPr>
          <w:rFonts w:ascii="Tahoma" w:hAnsi="Tahoma" w:cs="Tahoma"/>
          <w:sz w:val="24"/>
          <w:szCs w:val="24"/>
        </w:rPr>
        <w:t xml:space="preserve"> as such, the applicant’s appeal would not terminate as alleged. The respondent contends further that the scheme of arrangement would still be operational despite the winding-up of the </w:t>
      </w:r>
      <w:r w:rsidR="00916E90" w:rsidRPr="004F28AD">
        <w:rPr>
          <w:rFonts w:ascii="Tahoma" w:hAnsi="Tahoma" w:cs="Tahoma"/>
          <w:sz w:val="24"/>
          <w:szCs w:val="24"/>
        </w:rPr>
        <w:t>applicant;</w:t>
      </w:r>
      <w:r w:rsidRPr="004F28AD">
        <w:rPr>
          <w:rFonts w:ascii="Tahoma" w:hAnsi="Tahoma" w:cs="Tahoma"/>
          <w:sz w:val="24"/>
          <w:szCs w:val="24"/>
        </w:rPr>
        <w:t xml:space="preserve"> as such the appeal would not be rendered nugatory.</w:t>
      </w:r>
      <w:r w:rsidR="007C4DAB" w:rsidRPr="004F28AD">
        <w:rPr>
          <w:rFonts w:ascii="Tahoma" w:hAnsi="Tahoma" w:cs="Tahoma"/>
          <w:sz w:val="24"/>
          <w:szCs w:val="24"/>
        </w:rPr>
        <w:t xml:space="preserve"> </w:t>
      </w:r>
      <w:r w:rsidR="00A50494" w:rsidRPr="004F28AD">
        <w:rPr>
          <w:rFonts w:ascii="Tahoma" w:hAnsi="Tahoma" w:cs="Tahoma"/>
          <w:sz w:val="24"/>
          <w:szCs w:val="24"/>
        </w:rPr>
        <w:t xml:space="preserve"> </w:t>
      </w:r>
    </w:p>
    <w:p w:rsidR="00CE4F94" w:rsidRPr="004F28AD" w:rsidRDefault="00CE4F94" w:rsidP="00144C9D">
      <w:pPr>
        <w:spacing w:line="360" w:lineRule="auto"/>
        <w:jc w:val="both"/>
        <w:rPr>
          <w:rFonts w:ascii="Tahoma" w:hAnsi="Tahoma" w:cs="Tahoma"/>
          <w:sz w:val="24"/>
          <w:szCs w:val="24"/>
        </w:rPr>
      </w:pPr>
      <w:r w:rsidRPr="004F28AD">
        <w:rPr>
          <w:rFonts w:ascii="Tahoma" w:hAnsi="Tahoma" w:cs="Tahoma"/>
          <w:sz w:val="24"/>
          <w:szCs w:val="24"/>
        </w:rPr>
        <w:t>By section 231 (4) of the Companies Act, 1963 [Act 179], upon confirmation of the scheme of arrangement by the court, such scheme became binding on al</w:t>
      </w:r>
      <w:r w:rsidR="00953985" w:rsidRPr="004F28AD">
        <w:rPr>
          <w:rFonts w:ascii="Tahoma" w:hAnsi="Tahoma" w:cs="Tahoma"/>
          <w:sz w:val="24"/>
          <w:szCs w:val="24"/>
        </w:rPr>
        <w:t>l creditors.</w:t>
      </w:r>
      <w:r w:rsidRPr="004F28AD">
        <w:rPr>
          <w:rFonts w:ascii="Tahoma" w:hAnsi="Tahoma" w:cs="Tahoma"/>
          <w:sz w:val="24"/>
          <w:szCs w:val="24"/>
        </w:rPr>
        <w:t xml:space="preserve"> However, a cursory reading of section 231 </w:t>
      </w:r>
      <w:proofErr w:type="gramStart"/>
      <w:r w:rsidRPr="004F28AD">
        <w:rPr>
          <w:rFonts w:ascii="Tahoma" w:hAnsi="Tahoma" w:cs="Tahoma"/>
          <w:sz w:val="24"/>
          <w:szCs w:val="24"/>
        </w:rPr>
        <w:t>as a whole does</w:t>
      </w:r>
      <w:proofErr w:type="gramEnd"/>
      <w:r w:rsidRPr="004F28AD">
        <w:rPr>
          <w:rFonts w:ascii="Tahoma" w:hAnsi="Tahoma" w:cs="Tahoma"/>
          <w:sz w:val="24"/>
          <w:szCs w:val="24"/>
        </w:rPr>
        <w:t xml:space="preserve"> not indicate that a winding</w:t>
      </w:r>
      <w:r w:rsidR="00916E90" w:rsidRPr="004F28AD">
        <w:rPr>
          <w:rFonts w:ascii="Tahoma" w:hAnsi="Tahoma" w:cs="Tahoma"/>
          <w:sz w:val="24"/>
          <w:szCs w:val="24"/>
        </w:rPr>
        <w:t>-up</w:t>
      </w:r>
      <w:r w:rsidRPr="004F28AD">
        <w:rPr>
          <w:rFonts w:ascii="Tahoma" w:hAnsi="Tahoma" w:cs="Tahoma"/>
          <w:sz w:val="24"/>
          <w:szCs w:val="24"/>
        </w:rPr>
        <w:t xml:space="preserve"> order </w:t>
      </w:r>
      <w:r w:rsidR="00953985" w:rsidRPr="004F28AD">
        <w:rPr>
          <w:rFonts w:ascii="Tahoma" w:hAnsi="Tahoma" w:cs="Tahoma"/>
          <w:sz w:val="24"/>
          <w:szCs w:val="24"/>
        </w:rPr>
        <w:t>has to be set aside upon</w:t>
      </w:r>
      <w:r w:rsidRPr="004F28AD">
        <w:rPr>
          <w:rFonts w:ascii="Tahoma" w:hAnsi="Tahoma" w:cs="Tahoma"/>
          <w:sz w:val="24"/>
          <w:szCs w:val="24"/>
        </w:rPr>
        <w:t xml:space="preserve"> the confirmation of a scheme of arran</w:t>
      </w:r>
      <w:r w:rsidR="00953985" w:rsidRPr="004F28AD">
        <w:rPr>
          <w:rFonts w:ascii="Tahoma" w:hAnsi="Tahoma" w:cs="Tahoma"/>
          <w:sz w:val="24"/>
          <w:szCs w:val="24"/>
        </w:rPr>
        <w:t xml:space="preserve">gement. </w:t>
      </w:r>
      <w:r w:rsidR="00412219" w:rsidRPr="004F28AD">
        <w:rPr>
          <w:rFonts w:ascii="Tahoma" w:hAnsi="Tahoma" w:cs="Tahoma"/>
          <w:sz w:val="24"/>
          <w:szCs w:val="24"/>
        </w:rPr>
        <w:t>Meanwhile, t</w:t>
      </w:r>
      <w:r w:rsidR="00953985" w:rsidRPr="004F28AD">
        <w:rPr>
          <w:rFonts w:ascii="Tahoma" w:hAnsi="Tahoma" w:cs="Tahoma"/>
          <w:sz w:val="24"/>
          <w:szCs w:val="24"/>
        </w:rPr>
        <w:t xml:space="preserve">he purpose of a winding-up process is to bring the company to an end. In that light, the company, upon commencement of winding-up proceedings, ceases to </w:t>
      </w:r>
      <w:r w:rsidR="00953985" w:rsidRPr="004F28AD">
        <w:rPr>
          <w:rFonts w:ascii="Tahoma" w:hAnsi="Tahoma" w:cs="Tahoma"/>
          <w:sz w:val="24"/>
          <w:szCs w:val="24"/>
        </w:rPr>
        <w:lastRenderedPageBreak/>
        <w:t xml:space="preserve">carry on business as has been expressly stated under section 246 (2) of Act 179. </w:t>
      </w:r>
      <w:r w:rsidR="00412219" w:rsidRPr="004F28AD">
        <w:rPr>
          <w:rFonts w:ascii="Tahoma" w:hAnsi="Tahoma" w:cs="Tahoma"/>
          <w:sz w:val="24"/>
          <w:szCs w:val="24"/>
        </w:rPr>
        <w:t xml:space="preserve">If the winding up order is therefore carried out the possibility that that action could terminate the applicant’s lease with the Government in accordance with section 28(iii) of the lease document cannot not be completely ruled out. </w:t>
      </w:r>
      <w:r w:rsidR="00953985" w:rsidRPr="004F28AD">
        <w:rPr>
          <w:rFonts w:ascii="Tahoma" w:hAnsi="Tahoma" w:cs="Tahoma"/>
          <w:sz w:val="24"/>
          <w:szCs w:val="24"/>
        </w:rPr>
        <w:t>T</w:t>
      </w:r>
      <w:r w:rsidR="006F3564" w:rsidRPr="004F28AD">
        <w:rPr>
          <w:rFonts w:ascii="Tahoma" w:hAnsi="Tahoma" w:cs="Tahoma"/>
          <w:sz w:val="24"/>
          <w:szCs w:val="24"/>
        </w:rPr>
        <w:t>he crucial question</w:t>
      </w:r>
      <w:r w:rsidR="00953985" w:rsidRPr="004F28AD">
        <w:rPr>
          <w:rFonts w:ascii="Tahoma" w:hAnsi="Tahoma" w:cs="Tahoma"/>
          <w:sz w:val="24"/>
          <w:szCs w:val="24"/>
        </w:rPr>
        <w:t>, therefore,</w:t>
      </w:r>
      <w:r w:rsidR="006F3564" w:rsidRPr="004F28AD">
        <w:rPr>
          <w:rFonts w:ascii="Tahoma" w:hAnsi="Tahoma" w:cs="Tahoma"/>
          <w:sz w:val="24"/>
          <w:szCs w:val="24"/>
        </w:rPr>
        <w:t xml:space="preserve"> which this Court has been called upon to determine in the substantive appea</w:t>
      </w:r>
      <w:r w:rsidR="00953985" w:rsidRPr="004F28AD">
        <w:rPr>
          <w:rFonts w:ascii="Tahoma" w:hAnsi="Tahoma" w:cs="Tahoma"/>
          <w:sz w:val="24"/>
          <w:szCs w:val="24"/>
        </w:rPr>
        <w:t>l</w:t>
      </w:r>
      <w:r w:rsidR="006F3564" w:rsidRPr="004F28AD">
        <w:rPr>
          <w:rFonts w:ascii="Tahoma" w:hAnsi="Tahoma" w:cs="Tahoma"/>
          <w:sz w:val="24"/>
          <w:szCs w:val="24"/>
        </w:rPr>
        <w:t xml:space="preserve"> is; </w:t>
      </w:r>
      <w:proofErr w:type="gramStart"/>
      <w:r w:rsidR="006F3564" w:rsidRPr="004F28AD">
        <w:rPr>
          <w:rFonts w:ascii="Tahoma" w:hAnsi="Tahoma" w:cs="Tahoma"/>
          <w:sz w:val="24"/>
          <w:szCs w:val="24"/>
        </w:rPr>
        <w:t>whether or not</w:t>
      </w:r>
      <w:proofErr w:type="gramEnd"/>
      <w:r w:rsidR="006F3564" w:rsidRPr="004F28AD">
        <w:rPr>
          <w:rFonts w:ascii="Tahoma" w:hAnsi="Tahoma" w:cs="Tahoma"/>
          <w:sz w:val="24"/>
          <w:szCs w:val="24"/>
        </w:rPr>
        <w:t xml:space="preserve"> the two orders, i.e. an order confirming or approving a scheme of arrangement for the payment of a judgment/debtor’s creditors and an order for the winding up of the judgment/debtor company, could be enforced at the same time. Is it practicable </w:t>
      </w:r>
      <w:r w:rsidR="00412219" w:rsidRPr="004F28AD">
        <w:rPr>
          <w:rFonts w:ascii="Tahoma" w:hAnsi="Tahoma" w:cs="Tahoma"/>
          <w:sz w:val="24"/>
          <w:szCs w:val="24"/>
        </w:rPr>
        <w:t xml:space="preserve">or feasible </w:t>
      </w:r>
      <w:r w:rsidR="006F3564" w:rsidRPr="004F28AD">
        <w:rPr>
          <w:rFonts w:ascii="Tahoma" w:hAnsi="Tahoma" w:cs="Tahoma"/>
          <w:sz w:val="24"/>
          <w:szCs w:val="24"/>
        </w:rPr>
        <w:t xml:space="preserve">to enforce the two orders </w:t>
      </w:r>
      <w:proofErr w:type="spellStart"/>
      <w:r w:rsidR="006F3564" w:rsidRPr="004F28AD">
        <w:rPr>
          <w:rFonts w:ascii="Tahoma" w:hAnsi="Tahoma" w:cs="Tahoma"/>
          <w:i/>
          <w:sz w:val="24"/>
          <w:szCs w:val="24"/>
        </w:rPr>
        <w:t>pari</w:t>
      </w:r>
      <w:proofErr w:type="spellEnd"/>
      <w:r w:rsidR="006F3564" w:rsidRPr="004F28AD">
        <w:rPr>
          <w:rFonts w:ascii="Tahoma" w:hAnsi="Tahoma" w:cs="Tahoma"/>
          <w:i/>
          <w:sz w:val="24"/>
          <w:szCs w:val="24"/>
        </w:rPr>
        <w:t xml:space="preserve"> </w:t>
      </w:r>
      <w:proofErr w:type="spellStart"/>
      <w:r w:rsidR="006F3564" w:rsidRPr="004F28AD">
        <w:rPr>
          <w:rFonts w:ascii="Tahoma" w:hAnsi="Tahoma" w:cs="Tahoma"/>
          <w:i/>
          <w:sz w:val="24"/>
          <w:szCs w:val="24"/>
        </w:rPr>
        <w:t>passu</w:t>
      </w:r>
      <w:proofErr w:type="spellEnd"/>
      <w:r w:rsidR="006F3564" w:rsidRPr="004F28AD">
        <w:rPr>
          <w:rFonts w:ascii="Tahoma" w:hAnsi="Tahoma" w:cs="Tahoma"/>
          <w:i/>
          <w:sz w:val="24"/>
          <w:szCs w:val="24"/>
        </w:rPr>
        <w:t xml:space="preserve"> </w:t>
      </w:r>
      <w:proofErr w:type="gramStart"/>
      <w:r w:rsidR="006F3564" w:rsidRPr="004F28AD">
        <w:rPr>
          <w:rFonts w:ascii="Tahoma" w:hAnsi="Tahoma" w:cs="Tahoma"/>
          <w:sz w:val="24"/>
          <w:szCs w:val="24"/>
        </w:rPr>
        <w:t>by virtue of</w:t>
      </w:r>
      <w:proofErr w:type="gramEnd"/>
      <w:r w:rsidR="006F3564" w:rsidRPr="004F28AD">
        <w:rPr>
          <w:rFonts w:ascii="Tahoma" w:hAnsi="Tahoma" w:cs="Tahoma"/>
          <w:sz w:val="24"/>
          <w:szCs w:val="24"/>
        </w:rPr>
        <w:t xml:space="preserve"> the implications of each?</w:t>
      </w:r>
    </w:p>
    <w:p w:rsidR="00575FCE" w:rsidRPr="004F28AD" w:rsidRDefault="00575FCE" w:rsidP="00144C9D">
      <w:pPr>
        <w:spacing w:line="360" w:lineRule="auto"/>
        <w:jc w:val="both"/>
        <w:rPr>
          <w:rFonts w:ascii="Tahoma" w:hAnsi="Tahoma" w:cs="Tahoma"/>
          <w:b/>
          <w:sz w:val="24"/>
          <w:szCs w:val="24"/>
        </w:rPr>
      </w:pPr>
      <w:r w:rsidRPr="004F28AD">
        <w:rPr>
          <w:rFonts w:ascii="Tahoma" w:hAnsi="Tahoma" w:cs="Tahoma"/>
          <w:sz w:val="24"/>
          <w:szCs w:val="24"/>
        </w:rPr>
        <w:t xml:space="preserve">We are of the view that the appeal is neither frivolous nor vexatious and that </w:t>
      </w:r>
      <w:r w:rsidR="00562454" w:rsidRPr="004F28AD">
        <w:rPr>
          <w:rFonts w:ascii="Tahoma" w:hAnsi="Tahoma" w:cs="Tahoma"/>
          <w:sz w:val="24"/>
          <w:szCs w:val="24"/>
        </w:rPr>
        <w:t>there are serious questions</w:t>
      </w:r>
      <w:r w:rsidRPr="004F28AD">
        <w:rPr>
          <w:rFonts w:ascii="Tahoma" w:hAnsi="Tahoma" w:cs="Tahoma"/>
          <w:sz w:val="24"/>
          <w:szCs w:val="24"/>
        </w:rPr>
        <w:t xml:space="preserve"> to be </w:t>
      </w:r>
      <w:r w:rsidR="00562454" w:rsidRPr="004F28AD">
        <w:rPr>
          <w:rFonts w:ascii="Tahoma" w:hAnsi="Tahoma" w:cs="Tahoma"/>
          <w:sz w:val="24"/>
          <w:szCs w:val="24"/>
        </w:rPr>
        <w:t>answered or resolved</w:t>
      </w:r>
      <w:r w:rsidRPr="004F28AD">
        <w:rPr>
          <w:rFonts w:ascii="Tahoma" w:hAnsi="Tahoma" w:cs="Tahoma"/>
          <w:sz w:val="24"/>
          <w:szCs w:val="24"/>
        </w:rPr>
        <w:t xml:space="preserve"> by this Court</w:t>
      </w:r>
      <w:r w:rsidR="00FA2C69" w:rsidRPr="004F28AD">
        <w:rPr>
          <w:rFonts w:ascii="Tahoma" w:hAnsi="Tahoma" w:cs="Tahoma"/>
          <w:sz w:val="24"/>
          <w:szCs w:val="24"/>
        </w:rPr>
        <w:t xml:space="preserve"> in the appeal</w:t>
      </w:r>
      <w:r w:rsidRPr="004F28AD">
        <w:rPr>
          <w:rFonts w:ascii="Tahoma" w:hAnsi="Tahoma" w:cs="Tahoma"/>
          <w:sz w:val="24"/>
          <w:szCs w:val="24"/>
        </w:rPr>
        <w:t>. Since the dismissal of the application could trigger a series of events which might render the appe</w:t>
      </w:r>
      <w:r w:rsidR="00FA2C69" w:rsidRPr="004F28AD">
        <w:rPr>
          <w:rFonts w:ascii="Tahoma" w:hAnsi="Tahoma" w:cs="Tahoma"/>
          <w:sz w:val="24"/>
          <w:szCs w:val="24"/>
        </w:rPr>
        <w:t>al nugatory should the applicant</w:t>
      </w:r>
      <w:r w:rsidRPr="004F28AD">
        <w:rPr>
          <w:rFonts w:ascii="Tahoma" w:hAnsi="Tahoma" w:cs="Tahoma"/>
          <w:sz w:val="24"/>
          <w:szCs w:val="24"/>
        </w:rPr>
        <w:t xml:space="preserve"> be successful, it would not be appropriate for us to refuse the applic</w:t>
      </w:r>
      <w:r w:rsidR="004773D0" w:rsidRPr="004F28AD">
        <w:rPr>
          <w:rFonts w:ascii="Tahoma" w:hAnsi="Tahoma" w:cs="Tahoma"/>
          <w:sz w:val="24"/>
          <w:szCs w:val="24"/>
        </w:rPr>
        <w:t xml:space="preserve">ation. We are guided by our own </w:t>
      </w:r>
      <w:r w:rsidR="00562454" w:rsidRPr="004F28AD">
        <w:rPr>
          <w:rFonts w:ascii="Tahoma" w:hAnsi="Tahoma" w:cs="Tahoma"/>
          <w:sz w:val="24"/>
          <w:szCs w:val="24"/>
        </w:rPr>
        <w:t xml:space="preserve">decision in the </w:t>
      </w:r>
      <w:proofErr w:type="spellStart"/>
      <w:r w:rsidR="00562454" w:rsidRPr="004F28AD">
        <w:rPr>
          <w:rFonts w:ascii="Tahoma" w:hAnsi="Tahoma" w:cs="Tahoma"/>
          <w:i/>
          <w:sz w:val="24"/>
          <w:szCs w:val="24"/>
        </w:rPr>
        <w:t>Jebeile</w:t>
      </w:r>
      <w:proofErr w:type="spellEnd"/>
      <w:r w:rsidR="00562454" w:rsidRPr="004F28AD">
        <w:rPr>
          <w:rFonts w:ascii="Tahoma" w:hAnsi="Tahoma" w:cs="Tahoma"/>
          <w:i/>
          <w:sz w:val="24"/>
          <w:szCs w:val="24"/>
        </w:rPr>
        <w:t xml:space="preserve"> case</w:t>
      </w:r>
      <w:r w:rsidR="00562454" w:rsidRPr="004F28AD">
        <w:rPr>
          <w:rFonts w:ascii="Tahoma" w:hAnsi="Tahoma" w:cs="Tahoma"/>
          <w:sz w:val="24"/>
          <w:szCs w:val="24"/>
        </w:rPr>
        <w:t xml:space="preserve"> (supra), where this Court held that; </w:t>
      </w:r>
      <w:r w:rsidR="00562454" w:rsidRPr="004F28AD">
        <w:rPr>
          <w:rFonts w:ascii="Tahoma" w:hAnsi="Tahoma" w:cs="Tahoma"/>
          <w:b/>
          <w:sz w:val="24"/>
          <w:szCs w:val="24"/>
        </w:rPr>
        <w:t xml:space="preserve">“where an application for stay of execution pending appeal is considered in a case involving, </w:t>
      </w:r>
      <w:r w:rsidR="00562454" w:rsidRPr="004F28AD">
        <w:rPr>
          <w:rFonts w:ascii="Tahoma" w:hAnsi="Tahoma" w:cs="Tahoma"/>
          <w:b/>
          <w:i/>
          <w:sz w:val="24"/>
          <w:szCs w:val="24"/>
        </w:rPr>
        <w:t>inter alia</w:t>
      </w:r>
      <w:r w:rsidR="00562454" w:rsidRPr="004F28AD">
        <w:rPr>
          <w:rFonts w:ascii="Tahoma" w:hAnsi="Tahoma" w:cs="Tahoma"/>
          <w:b/>
          <w:sz w:val="24"/>
          <w:szCs w:val="24"/>
        </w:rPr>
        <w:t>, payment of money, the main consideration should be not so much that the victorious party is being deprived of the fruits of his victory as what the position of a defeated party would be who had had to pay up or surrender some legal right only to find himself successful on appeal.”</w:t>
      </w:r>
    </w:p>
    <w:p w:rsidR="00562454" w:rsidRDefault="00562454" w:rsidP="00144C9D">
      <w:pPr>
        <w:spacing w:line="360" w:lineRule="auto"/>
        <w:jc w:val="both"/>
        <w:rPr>
          <w:rFonts w:ascii="Tahoma" w:hAnsi="Tahoma" w:cs="Tahoma"/>
          <w:sz w:val="24"/>
          <w:szCs w:val="24"/>
        </w:rPr>
      </w:pPr>
      <w:r w:rsidRPr="004F28AD">
        <w:rPr>
          <w:rFonts w:ascii="Tahoma" w:hAnsi="Tahoma" w:cs="Tahoma"/>
          <w:sz w:val="24"/>
          <w:szCs w:val="24"/>
        </w:rPr>
        <w:t xml:space="preserve">What the </w:t>
      </w:r>
      <w:r w:rsidR="00C300BC" w:rsidRPr="004F28AD">
        <w:rPr>
          <w:rFonts w:ascii="Tahoma" w:hAnsi="Tahoma" w:cs="Tahoma"/>
          <w:sz w:val="24"/>
          <w:szCs w:val="24"/>
        </w:rPr>
        <w:t xml:space="preserve">respondent </w:t>
      </w:r>
      <w:r w:rsidR="003D225D" w:rsidRPr="004F28AD">
        <w:rPr>
          <w:rFonts w:ascii="Tahoma" w:hAnsi="Tahoma" w:cs="Tahoma"/>
          <w:sz w:val="24"/>
          <w:szCs w:val="24"/>
        </w:rPr>
        <w:t>would suffer</w:t>
      </w:r>
      <w:r w:rsidRPr="004F28AD">
        <w:rPr>
          <w:rFonts w:ascii="Tahoma" w:hAnsi="Tahoma" w:cs="Tahoma"/>
          <w:sz w:val="24"/>
          <w:szCs w:val="24"/>
        </w:rPr>
        <w:t xml:space="preserve"> by the grant of this application is </w:t>
      </w:r>
      <w:r w:rsidR="00C300BC" w:rsidRPr="004F28AD">
        <w:rPr>
          <w:rFonts w:ascii="Tahoma" w:hAnsi="Tahoma" w:cs="Tahoma"/>
          <w:sz w:val="24"/>
          <w:szCs w:val="24"/>
        </w:rPr>
        <w:t>delay in carrying out the liquidation process</w:t>
      </w:r>
      <w:r w:rsidRPr="004F28AD">
        <w:rPr>
          <w:rFonts w:ascii="Tahoma" w:hAnsi="Tahoma" w:cs="Tahoma"/>
          <w:sz w:val="24"/>
          <w:szCs w:val="24"/>
        </w:rPr>
        <w:t xml:space="preserve"> but not that the judgment-debt would not be paid at all. </w:t>
      </w:r>
      <w:r w:rsidR="00C300BC" w:rsidRPr="004F28AD">
        <w:rPr>
          <w:rFonts w:ascii="Tahoma" w:hAnsi="Tahoma" w:cs="Tahoma"/>
          <w:sz w:val="24"/>
          <w:szCs w:val="24"/>
        </w:rPr>
        <w:t xml:space="preserve">It is </w:t>
      </w:r>
      <w:r w:rsidR="00412219" w:rsidRPr="004F28AD">
        <w:rPr>
          <w:rFonts w:ascii="Tahoma" w:hAnsi="Tahoma" w:cs="Tahoma"/>
          <w:sz w:val="24"/>
          <w:szCs w:val="24"/>
        </w:rPr>
        <w:t>worrisome any</w:t>
      </w:r>
      <w:r w:rsidR="00C300BC" w:rsidRPr="004F28AD">
        <w:rPr>
          <w:rFonts w:ascii="Tahoma" w:hAnsi="Tahoma" w:cs="Tahoma"/>
          <w:sz w:val="24"/>
          <w:szCs w:val="24"/>
        </w:rPr>
        <w:t>way</w:t>
      </w:r>
      <w:r w:rsidR="00412219" w:rsidRPr="004F28AD">
        <w:rPr>
          <w:rFonts w:ascii="Tahoma" w:hAnsi="Tahoma" w:cs="Tahoma"/>
          <w:sz w:val="24"/>
          <w:szCs w:val="24"/>
        </w:rPr>
        <w:t>,</w:t>
      </w:r>
      <w:r w:rsidR="00C300BC" w:rsidRPr="004F28AD">
        <w:rPr>
          <w:rFonts w:ascii="Tahoma" w:hAnsi="Tahoma" w:cs="Tahoma"/>
          <w:sz w:val="24"/>
          <w:szCs w:val="24"/>
        </w:rPr>
        <w:t xml:space="preserve"> but </w:t>
      </w:r>
      <w:r w:rsidR="00BD1263" w:rsidRPr="004F28AD">
        <w:rPr>
          <w:rFonts w:ascii="Tahoma" w:hAnsi="Tahoma" w:cs="Tahoma"/>
          <w:sz w:val="24"/>
          <w:szCs w:val="24"/>
        </w:rPr>
        <w:t xml:space="preserve">our duty is to balance the equation between the parties. </w:t>
      </w:r>
      <w:proofErr w:type="gramStart"/>
      <w:r w:rsidR="00BD1263" w:rsidRPr="004F28AD">
        <w:rPr>
          <w:rFonts w:ascii="Tahoma" w:hAnsi="Tahoma" w:cs="Tahoma"/>
          <w:sz w:val="24"/>
          <w:szCs w:val="24"/>
        </w:rPr>
        <w:t>With regard to</w:t>
      </w:r>
      <w:proofErr w:type="gramEnd"/>
      <w:r w:rsidR="00BD1263" w:rsidRPr="004F28AD">
        <w:rPr>
          <w:rFonts w:ascii="Tahoma" w:hAnsi="Tahoma" w:cs="Tahoma"/>
          <w:sz w:val="24"/>
          <w:szCs w:val="24"/>
        </w:rPr>
        <w:t xml:space="preserve"> the respondent, </w:t>
      </w:r>
      <w:r w:rsidR="00C300BC" w:rsidRPr="004F28AD">
        <w:rPr>
          <w:rFonts w:ascii="Tahoma" w:hAnsi="Tahoma" w:cs="Tahoma"/>
          <w:sz w:val="24"/>
          <w:szCs w:val="24"/>
        </w:rPr>
        <w:t>the law provides a remedy for delayed payment as interest is taken into consideration anytime the final amount is to be paid. The applicant, on the other hand, has everything to lose</w:t>
      </w:r>
      <w:r w:rsidR="00FA2C69" w:rsidRPr="004F28AD">
        <w:rPr>
          <w:rFonts w:ascii="Tahoma" w:hAnsi="Tahoma" w:cs="Tahoma"/>
          <w:sz w:val="24"/>
          <w:szCs w:val="24"/>
        </w:rPr>
        <w:t xml:space="preserve"> when the application is refused,</w:t>
      </w:r>
      <w:r w:rsidR="00C300BC" w:rsidRPr="004F28AD">
        <w:rPr>
          <w:rFonts w:ascii="Tahoma" w:hAnsi="Tahoma" w:cs="Tahoma"/>
          <w:sz w:val="24"/>
          <w:szCs w:val="24"/>
        </w:rPr>
        <w:t xml:space="preserve"> as any success on its part in the </w:t>
      </w:r>
      <w:r w:rsidR="00FA2C69" w:rsidRPr="004F28AD">
        <w:rPr>
          <w:rFonts w:ascii="Tahoma" w:hAnsi="Tahoma" w:cs="Tahoma"/>
          <w:sz w:val="24"/>
          <w:szCs w:val="24"/>
        </w:rPr>
        <w:t>appeal</w:t>
      </w:r>
      <w:r w:rsidR="00C300BC" w:rsidRPr="004F28AD">
        <w:rPr>
          <w:rFonts w:ascii="Tahoma" w:hAnsi="Tahoma" w:cs="Tahoma"/>
          <w:sz w:val="24"/>
          <w:szCs w:val="24"/>
        </w:rPr>
        <w:t xml:space="preserve"> would be rendered nugatory</w:t>
      </w:r>
      <w:r w:rsidR="00FA2C69" w:rsidRPr="004F28AD">
        <w:rPr>
          <w:rFonts w:ascii="Tahoma" w:hAnsi="Tahoma" w:cs="Tahoma"/>
          <w:sz w:val="24"/>
          <w:szCs w:val="24"/>
        </w:rPr>
        <w:t>,</w:t>
      </w:r>
      <w:r w:rsidR="00BD1263" w:rsidRPr="004F28AD">
        <w:rPr>
          <w:rFonts w:ascii="Tahoma" w:hAnsi="Tahoma" w:cs="Tahoma"/>
          <w:sz w:val="24"/>
          <w:szCs w:val="24"/>
        </w:rPr>
        <w:t xml:space="preserve"> as by then it would have become extinct. We are therefore compelled to exercise our discretion in applicant’s </w:t>
      </w:r>
      <w:proofErr w:type="spellStart"/>
      <w:r w:rsidR="00BD1263" w:rsidRPr="004F28AD">
        <w:rPr>
          <w:rFonts w:ascii="Tahoma" w:hAnsi="Tahoma" w:cs="Tahoma"/>
          <w:sz w:val="24"/>
          <w:szCs w:val="24"/>
        </w:rPr>
        <w:t>favour</w:t>
      </w:r>
      <w:proofErr w:type="spellEnd"/>
      <w:r w:rsidR="00412219" w:rsidRPr="004F28AD">
        <w:rPr>
          <w:rFonts w:ascii="Tahoma" w:hAnsi="Tahoma" w:cs="Tahoma"/>
          <w:sz w:val="24"/>
          <w:szCs w:val="24"/>
        </w:rPr>
        <w:t>, which w</w:t>
      </w:r>
      <w:r w:rsidR="00BD1263" w:rsidRPr="004F28AD">
        <w:rPr>
          <w:rFonts w:ascii="Tahoma" w:hAnsi="Tahoma" w:cs="Tahoma"/>
          <w:sz w:val="24"/>
          <w:szCs w:val="24"/>
        </w:rPr>
        <w:t xml:space="preserve">e </w:t>
      </w:r>
      <w:r w:rsidR="00412219" w:rsidRPr="004F28AD">
        <w:rPr>
          <w:rFonts w:ascii="Tahoma" w:hAnsi="Tahoma" w:cs="Tahoma"/>
          <w:sz w:val="24"/>
          <w:szCs w:val="24"/>
        </w:rPr>
        <w:t>hereby do. Accordingly,</w:t>
      </w:r>
      <w:r w:rsidR="00BD1263" w:rsidRPr="004F28AD">
        <w:rPr>
          <w:rFonts w:ascii="Tahoma" w:hAnsi="Tahoma" w:cs="Tahoma"/>
          <w:sz w:val="24"/>
          <w:szCs w:val="24"/>
        </w:rPr>
        <w:t xml:space="preserve"> the winding-up order made by the High Court as </w:t>
      </w:r>
      <w:r w:rsidR="00BD1263" w:rsidRPr="004F28AD">
        <w:rPr>
          <w:rFonts w:ascii="Tahoma" w:hAnsi="Tahoma" w:cs="Tahoma"/>
          <w:sz w:val="24"/>
          <w:szCs w:val="24"/>
        </w:rPr>
        <w:lastRenderedPageBreak/>
        <w:t>affirmed by the Court of Appeal</w:t>
      </w:r>
      <w:r w:rsidR="003D225D" w:rsidRPr="004F28AD">
        <w:rPr>
          <w:rFonts w:ascii="Tahoma" w:hAnsi="Tahoma" w:cs="Tahoma"/>
          <w:sz w:val="24"/>
          <w:szCs w:val="24"/>
        </w:rPr>
        <w:t>,</w:t>
      </w:r>
      <w:r w:rsidR="00412219" w:rsidRPr="004F28AD">
        <w:rPr>
          <w:rFonts w:ascii="Tahoma" w:hAnsi="Tahoma" w:cs="Tahoma"/>
          <w:sz w:val="24"/>
          <w:szCs w:val="24"/>
        </w:rPr>
        <w:t xml:space="preserve"> is stayed pending the determination of the appeal </w:t>
      </w:r>
      <w:r w:rsidR="003D225D" w:rsidRPr="004F28AD">
        <w:rPr>
          <w:rFonts w:ascii="Tahoma" w:hAnsi="Tahoma" w:cs="Tahoma"/>
          <w:sz w:val="24"/>
          <w:szCs w:val="24"/>
        </w:rPr>
        <w:t>by this Court</w:t>
      </w:r>
      <w:r w:rsidR="00BD1263" w:rsidRPr="004F28AD">
        <w:rPr>
          <w:rFonts w:ascii="Tahoma" w:hAnsi="Tahoma" w:cs="Tahoma"/>
          <w:sz w:val="24"/>
          <w:szCs w:val="24"/>
        </w:rPr>
        <w:t>.</w:t>
      </w:r>
    </w:p>
    <w:p w:rsidR="00144C9D" w:rsidRDefault="00144C9D" w:rsidP="00144C9D">
      <w:pPr>
        <w:spacing w:line="360" w:lineRule="auto"/>
        <w:jc w:val="both"/>
        <w:rPr>
          <w:rFonts w:ascii="Tahoma" w:hAnsi="Tahoma" w:cs="Tahoma"/>
          <w:sz w:val="24"/>
          <w:szCs w:val="24"/>
        </w:rPr>
      </w:pPr>
    </w:p>
    <w:p w:rsidR="004F28AD" w:rsidRDefault="004F28AD" w:rsidP="004F28AD">
      <w:pPr>
        <w:spacing w:after="0" w:line="240" w:lineRule="auto"/>
        <w:ind w:left="4320" w:firstLine="720"/>
        <w:jc w:val="both"/>
        <w:rPr>
          <w:rFonts w:ascii="Tahoma" w:hAnsi="Tahoma" w:cs="Tahoma"/>
          <w:b/>
          <w:sz w:val="24"/>
          <w:szCs w:val="24"/>
        </w:rPr>
      </w:pPr>
      <w:r>
        <w:rPr>
          <w:rFonts w:ascii="Tahoma" w:hAnsi="Tahoma" w:cs="Tahoma"/>
          <w:b/>
          <w:sz w:val="24"/>
          <w:szCs w:val="24"/>
        </w:rPr>
        <w:t xml:space="preserve">             Y. APPAU</w:t>
      </w:r>
    </w:p>
    <w:p w:rsidR="004F28AD" w:rsidRDefault="004F28AD" w:rsidP="004F28A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144C9D" w:rsidRDefault="00144C9D" w:rsidP="004F28AD">
      <w:pPr>
        <w:spacing w:line="240" w:lineRule="auto"/>
        <w:jc w:val="both"/>
        <w:rPr>
          <w:rFonts w:ascii="Tahoma" w:hAnsi="Tahoma" w:cs="Tahoma"/>
          <w:b/>
          <w:sz w:val="24"/>
          <w:szCs w:val="24"/>
          <w:u w:val="single"/>
        </w:rPr>
      </w:pPr>
    </w:p>
    <w:p w:rsidR="004F28AD" w:rsidRDefault="00812BBE" w:rsidP="004F28AD">
      <w:pPr>
        <w:spacing w:line="240" w:lineRule="auto"/>
        <w:jc w:val="both"/>
        <w:rPr>
          <w:rFonts w:ascii="Tahoma" w:hAnsi="Tahoma" w:cs="Tahoma"/>
          <w:b/>
          <w:sz w:val="24"/>
          <w:szCs w:val="24"/>
          <w:u w:val="single"/>
        </w:rPr>
      </w:pPr>
      <w:r>
        <w:rPr>
          <w:rFonts w:ascii="Tahoma" w:hAnsi="Tahoma" w:cs="Tahoma"/>
          <w:b/>
          <w:sz w:val="24"/>
          <w:szCs w:val="24"/>
          <w:u w:val="single"/>
        </w:rPr>
        <w:t>ANSAH</w:t>
      </w:r>
      <w:r w:rsidR="004F28AD">
        <w:rPr>
          <w:rFonts w:ascii="Tahoma" w:hAnsi="Tahoma" w:cs="Tahoma"/>
          <w:b/>
          <w:sz w:val="24"/>
          <w:szCs w:val="24"/>
          <w:u w:val="single"/>
        </w:rPr>
        <w:t xml:space="preserve">, </w:t>
      </w:r>
      <w:proofErr w:type="gramStart"/>
      <w:r w:rsidR="004F28AD">
        <w:rPr>
          <w:rFonts w:ascii="Tahoma" w:hAnsi="Tahoma" w:cs="Tahoma"/>
          <w:b/>
          <w:sz w:val="24"/>
          <w:szCs w:val="24"/>
          <w:u w:val="single"/>
        </w:rPr>
        <w:t>JSC:-</w:t>
      </w:r>
      <w:proofErr w:type="gramEnd"/>
    </w:p>
    <w:p w:rsidR="004F28AD" w:rsidRDefault="004F28AD" w:rsidP="004F28AD">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812BBE">
        <w:rPr>
          <w:rFonts w:ascii="Tahoma" w:hAnsi="Tahoma" w:cs="Tahoma"/>
          <w:sz w:val="24"/>
          <w:szCs w:val="24"/>
        </w:rPr>
        <w:t>Appau</w:t>
      </w:r>
      <w:proofErr w:type="spellEnd"/>
      <w:r>
        <w:rPr>
          <w:rFonts w:ascii="Tahoma" w:hAnsi="Tahoma" w:cs="Tahoma"/>
          <w:sz w:val="24"/>
          <w:szCs w:val="24"/>
        </w:rPr>
        <w:t>, JSC.</w:t>
      </w:r>
    </w:p>
    <w:p w:rsidR="004F28AD" w:rsidRDefault="004F28AD" w:rsidP="004F28AD">
      <w:pPr>
        <w:spacing w:line="240" w:lineRule="auto"/>
        <w:jc w:val="both"/>
        <w:rPr>
          <w:rFonts w:ascii="Tahoma" w:hAnsi="Tahoma" w:cs="Tahoma"/>
          <w:sz w:val="24"/>
          <w:szCs w:val="24"/>
        </w:rPr>
      </w:pPr>
    </w:p>
    <w:p w:rsidR="004F28AD" w:rsidRDefault="004F28AD" w:rsidP="004F28AD">
      <w:pPr>
        <w:spacing w:line="240" w:lineRule="auto"/>
        <w:jc w:val="both"/>
        <w:rPr>
          <w:rFonts w:ascii="Tahoma" w:hAnsi="Tahoma" w:cs="Tahoma"/>
          <w:sz w:val="24"/>
          <w:szCs w:val="24"/>
        </w:rPr>
      </w:pPr>
    </w:p>
    <w:p w:rsidR="004F28AD" w:rsidRDefault="004F28AD" w:rsidP="004F28A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812BBE">
        <w:rPr>
          <w:rFonts w:ascii="Tahoma" w:hAnsi="Tahoma" w:cs="Tahoma"/>
          <w:b/>
          <w:sz w:val="24"/>
          <w:szCs w:val="24"/>
        </w:rPr>
        <w:t xml:space="preserve">        </w:t>
      </w:r>
      <w:r>
        <w:rPr>
          <w:rFonts w:ascii="Tahoma" w:hAnsi="Tahoma" w:cs="Tahoma"/>
          <w:b/>
          <w:sz w:val="24"/>
          <w:szCs w:val="24"/>
        </w:rPr>
        <w:t xml:space="preserve"> </w:t>
      </w:r>
      <w:r w:rsidR="00812BBE">
        <w:rPr>
          <w:rFonts w:ascii="Tahoma" w:hAnsi="Tahoma" w:cs="Tahoma"/>
          <w:b/>
          <w:sz w:val="24"/>
          <w:szCs w:val="24"/>
        </w:rPr>
        <w:t>J. ANSAH</w:t>
      </w:r>
    </w:p>
    <w:p w:rsidR="004F28AD" w:rsidRDefault="004F28AD" w:rsidP="004F28A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F28AD" w:rsidRDefault="004F28AD" w:rsidP="004F28AD">
      <w:pPr>
        <w:spacing w:line="240" w:lineRule="auto"/>
        <w:jc w:val="both"/>
        <w:rPr>
          <w:rFonts w:ascii="Tahoma" w:hAnsi="Tahoma" w:cs="Tahoma"/>
          <w:b/>
          <w:sz w:val="24"/>
          <w:szCs w:val="24"/>
          <w:u w:val="single"/>
        </w:rPr>
      </w:pPr>
    </w:p>
    <w:p w:rsidR="004F28AD" w:rsidRDefault="00812BBE" w:rsidP="004F28AD">
      <w:pPr>
        <w:spacing w:line="240" w:lineRule="auto"/>
        <w:jc w:val="both"/>
        <w:rPr>
          <w:rFonts w:ascii="Tahoma" w:hAnsi="Tahoma" w:cs="Tahoma"/>
          <w:b/>
          <w:sz w:val="24"/>
          <w:szCs w:val="24"/>
          <w:u w:val="single"/>
        </w:rPr>
      </w:pPr>
      <w:r>
        <w:rPr>
          <w:rFonts w:ascii="Tahoma" w:hAnsi="Tahoma" w:cs="Tahoma"/>
          <w:b/>
          <w:sz w:val="24"/>
          <w:szCs w:val="24"/>
          <w:u w:val="single"/>
        </w:rPr>
        <w:t>ADINYIRA (MRS)</w:t>
      </w:r>
      <w:r w:rsidR="004F28AD">
        <w:rPr>
          <w:rFonts w:ascii="Tahoma" w:hAnsi="Tahoma" w:cs="Tahoma"/>
          <w:b/>
          <w:sz w:val="24"/>
          <w:szCs w:val="24"/>
          <w:u w:val="single"/>
        </w:rPr>
        <w:t xml:space="preserve">, </w:t>
      </w:r>
      <w:proofErr w:type="gramStart"/>
      <w:r w:rsidR="004F28AD">
        <w:rPr>
          <w:rFonts w:ascii="Tahoma" w:hAnsi="Tahoma" w:cs="Tahoma"/>
          <w:b/>
          <w:sz w:val="24"/>
          <w:szCs w:val="24"/>
          <w:u w:val="single"/>
        </w:rPr>
        <w:t>JSC:-</w:t>
      </w:r>
      <w:proofErr w:type="gramEnd"/>
    </w:p>
    <w:p w:rsidR="00812BBE" w:rsidRDefault="00812BBE" w:rsidP="00812BB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812BBE" w:rsidRDefault="00812BBE" w:rsidP="00812BBE">
      <w:pPr>
        <w:spacing w:line="240" w:lineRule="auto"/>
        <w:jc w:val="both"/>
        <w:rPr>
          <w:rFonts w:ascii="Tahoma" w:hAnsi="Tahoma" w:cs="Tahoma"/>
          <w:sz w:val="24"/>
          <w:szCs w:val="24"/>
        </w:rPr>
      </w:pPr>
    </w:p>
    <w:p w:rsidR="004F28AD" w:rsidRDefault="004F28AD" w:rsidP="004F28AD">
      <w:pPr>
        <w:spacing w:line="240" w:lineRule="auto"/>
        <w:jc w:val="both"/>
        <w:rPr>
          <w:rFonts w:ascii="Tahoma" w:hAnsi="Tahoma" w:cs="Tahoma"/>
          <w:sz w:val="24"/>
          <w:szCs w:val="24"/>
        </w:rPr>
      </w:pPr>
    </w:p>
    <w:p w:rsidR="004F28AD" w:rsidRDefault="004F28AD" w:rsidP="004F28A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812BBE">
        <w:rPr>
          <w:rFonts w:ascii="Tahoma" w:hAnsi="Tahoma" w:cs="Tahoma"/>
          <w:b/>
          <w:sz w:val="24"/>
          <w:szCs w:val="24"/>
        </w:rPr>
        <w:t>S. O. A. ADINYIRA (MRS)</w:t>
      </w:r>
    </w:p>
    <w:p w:rsidR="004F28AD" w:rsidRDefault="004F28AD" w:rsidP="004F28A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F28AD" w:rsidRDefault="004F28AD" w:rsidP="004F28AD">
      <w:pPr>
        <w:spacing w:line="240" w:lineRule="auto"/>
        <w:jc w:val="both"/>
        <w:rPr>
          <w:rFonts w:ascii="Tahoma" w:hAnsi="Tahoma" w:cs="Tahoma"/>
          <w:b/>
          <w:sz w:val="24"/>
          <w:szCs w:val="24"/>
          <w:u w:val="single"/>
        </w:rPr>
      </w:pPr>
    </w:p>
    <w:p w:rsidR="004F28AD" w:rsidRDefault="00812BBE" w:rsidP="004F28AD">
      <w:pPr>
        <w:spacing w:line="240" w:lineRule="auto"/>
        <w:jc w:val="both"/>
        <w:rPr>
          <w:rFonts w:ascii="Tahoma" w:hAnsi="Tahoma" w:cs="Tahoma"/>
          <w:b/>
          <w:sz w:val="24"/>
          <w:szCs w:val="24"/>
          <w:u w:val="single"/>
        </w:rPr>
      </w:pPr>
      <w:r>
        <w:rPr>
          <w:rFonts w:ascii="Tahoma" w:hAnsi="Tahoma" w:cs="Tahoma"/>
          <w:b/>
          <w:sz w:val="24"/>
          <w:szCs w:val="24"/>
          <w:u w:val="single"/>
        </w:rPr>
        <w:t>BAFFOE-BONNIE</w:t>
      </w:r>
      <w:r w:rsidR="004F28AD">
        <w:rPr>
          <w:rFonts w:ascii="Tahoma" w:hAnsi="Tahoma" w:cs="Tahoma"/>
          <w:b/>
          <w:sz w:val="24"/>
          <w:szCs w:val="24"/>
          <w:u w:val="single"/>
        </w:rPr>
        <w:t xml:space="preserve">, </w:t>
      </w:r>
      <w:proofErr w:type="gramStart"/>
      <w:r w:rsidR="004F28AD">
        <w:rPr>
          <w:rFonts w:ascii="Tahoma" w:hAnsi="Tahoma" w:cs="Tahoma"/>
          <w:b/>
          <w:sz w:val="24"/>
          <w:szCs w:val="24"/>
          <w:u w:val="single"/>
        </w:rPr>
        <w:t>JSC:-</w:t>
      </w:r>
      <w:proofErr w:type="gramEnd"/>
    </w:p>
    <w:p w:rsidR="00812BBE" w:rsidRDefault="00812BBE" w:rsidP="00812BB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812BBE" w:rsidRDefault="00812BBE" w:rsidP="00812BBE">
      <w:pPr>
        <w:spacing w:line="240" w:lineRule="auto"/>
        <w:jc w:val="both"/>
        <w:rPr>
          <w:rFonts w:ascii="Tahoma" w:hAnsi="Tahoma" w:cs="Tahoma"/>
          <w:sz w:val="24"/>
          <w:szCs w:val="24"/>
        </w:rPr>
      </w:pPr>
    </w:p>
    <w:p w:rsidR="004F28AD" w:rsidRDefault="004F28AD" w:rsidP="004F28AD">
      <w:pPr>
        <w:spacing w:line="240" w:lineRule="auto"/>
        <w:jc w:val="both"/>
        <w:rPr>
          <w:rFonts w:ascii="Tahoma" w:hAnsi="Tahoma" w:cs="Tahoma"/>
          <w:sz w:val="24"/>
          <w:szCs w:val="24"/>
        </w:rPr>
      </w:pPr>
    </w:p>
    <w:p w:rsidR="004F28AD" w:rsidRDefault="004F28AD" w:rsidP="004F28A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812BBE">
        <w:rPr>
          <w:rFonts w:ascii="Tahoma" w:hAnsi="Tahoma" w:cs="Tahoma"/>
          <w:b/>
          <w:sz w:val="24"/>
          <w:szCs w:val="24"/>
        </w:rPr>
        <w:t>P</w:t>
      </w:r>
      <w:r>
        <w:rPr>
          <w:rFonts w:ascii="Tahoma" w:hAnsi="Tahoma" w:cs="Tahoma"/>
          <w:b/>
          <w:sz w:val="24"/>
          <w:szCs w:val="24"/>
        </w:rPr>
        <w:t xml:space="preserve">. </w:t>
      </w:r>
      <w:r w:rsidR="00812BBE">
        <w:rPr>
          <w:rFonts w:ascii="Tahoma" w:hAnsi="Tahoma" w:cs="Tahoma"/>
          <w:b/>
          <w:sz w:val="24"/>
          <w:szCs w:val="24"/>
        </w:rPr>
        <w:t>BAFFOE-BONNIE</w:t>
      </w:r>
    </w:p>
    <w:p w:rsidR="004F28AD" w:rsidRDefault="004F28AD" w:rsidP="004F28A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812BBE" w:rsidRDefault="00812BBE" w:rsidP="004F28AD">
      <w:pPr>
        <w:spacing w:line="240" w:lineRule="auto"/>
        <w:jc w:val="both"/>
        <w:rPr>
          <w:rFonts w:ascii="Tahoma" w:hAnsi="Tahoma" w:cs="Tahoma"/>
          <w:b/>
          <w:sz w:val="24"/>
          <w:szCs w:val="24"/>
          <w:u w:val="single"/>
        </w:rPr>
      </w:pPr>
    </w:p>
    <w:p w:rsidR="00144C9D" w:rsidRDefault="00144C9D" w:rsidP="004F28AD">
      <w:pPr>
        <w:spacing w:line="240" w:lineRule="auto"/>
        <w:jc w:val="both"/>
        <w:rPr>
          <w:rFonts w:ascii="Tahoma" w:hAnsi="Tahoma" w:cs="Tahoma"/>
          <w:b/>
          <w:sz w:val="24"/>
          <w:szCs w:val="24"/>
          <w:u w:val="single"/>
        </w:rPr>
      </w:pPr>
    </w:p>
    <w:p w:rsidR="004F28AD" w:rsidRDefault="00812BBE" w:rsidP="004F28AD">
      <w:pPr>
        <w:spacing w:line="240" w:lineRule="auto"/>
        <w:jc w:val="both"/>
        <w:rPr>
          <w:rFonts w:ascii="Tahoma" w:hAnsi="Tahoma" w:cs="Tahoma"/>
          <w:b/>
          <w:sz w:val="24"/>
          <w:szCs w:val="24"/>
          <w:u w:val="single"/>
        </w:rPr>
      </w:pPr>
      <w:r>
        <w:rPr>
          <w:rFonts w:ascii="Tahoma" w:hAnsi="Tahoma" w:cs="Tahoma"/>
          <w:b/>
          <w:sz w:val="24"/>
          <w:szCs w:val="24"/>
          <w:u w:val="single"/>
        </w:rPr>
        <w:lastRenderedPageBreak/>
        <w:t>AKOTO-BAMFO (MRS)</w:t>
      </w:r>
      <w:r w:rsidR="004F28AD">
        <w:rPr>
          <w:rFonts w:ascii="Tahoma" w:hAnsi="Tahoma" w:cs="Tahoma"/>
          <w:b/>
          <w:sz w:val="24"/>
          <w:szCs w:val="24"/>
          <w:u w:val="single"/>
        </w:rPr>
        <w:t xml:space="preserve">, </w:t>
      </w:r>
      <w:proofErr w:type="gramStart"/>
      <w:r w:rsidR="004F28AD">
        <w:rPr>
          <w:rFonts w:ascii="Tahoma" w:hAnsi="Tahoma" w:cs="Tahoma"/>
          <w:b/>
          <w:sz w:val="24"/>
          <w:szCs w:val="24"/>
          <w:u w:val="single"/>
        </w:rPr>
        <w:t>JSC:-</w:t>
      </w:r>
      <w:proofErr w:type="gramEnd"/>
    </w:p>
    <w:p w:rsidR="00812BBE" w:rsidRDefault="00812BBE" w:rsidP="00812BB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Appau</w:t>
      </w:r>
      <w:proofErr w:type="spellEnd"/>
      <w:r>
        <w:rPr>
          <w:rFonts w:ascii="Tahoma" w:hAnsi="Tahoma" w:cs="Tahoma"/>
          <w:sz w:val="24"/>
          <w:szCs w:val="24"/>
        </w:rPr>
        <w:t>, JSC.</w:t>
      </w:r>
    </w:p>
    <w:p w:rsidR="00812BBE" w:rsidRDefault="00812BBE" w:rsidP="00812BBE">
      <w:pPr>
        <w:spacing w:line="240" w:lineRule="auto"/>
        <w:jc w:val="both"/>
        <w:rPr>
          <w:rFonts w:ascii="Tahoma" w:hAnsi="Tahoma" w:cs="Tahoma"/>
          <w:sz w:val="24"/>
          <w:szCs w:val="24"/>
        </w:rPr>
      </w:pPr>
    </w:p>
    <w:p w:rsidR="004F28AD" w:rsidRDefault="004F28AD" w:rsidP="004F28AD">
      <w:pPr>
        <w:spacing w:line="240" w:lineRule="auto"/>
        <w:jc w:val="both"/>
        <w:rPr>
          <w:rFonts w:ascii="Tahoma" w:hAnsi="Tahoma" w:cs="Tahoma"/>
          <w:sz w:val="24"/>
          <w:szCs w:val="24"/>
        </w:rPr>
      </w:pPr>
    </w:p>
    <w:p w:rsidR="004F28AD" w:rsidRDefault="004F28AD" w:rsidP="004F28AD">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812BBE">
        <w:rPr>
          <w:rFonts w:ascii="Tahoma" w:hAnsi="Tahoma" w:cs="Tahoma"/>
          <w:b/>
          <w:sz w:val="24"/>
          <w:szCs w:val="24"/>
        </w:rPr>
        <w:t>V. AKOTO-BAMFO (MRS)</w:t>
      </w:r>
    </w:p>
    <w:p w:rsidR="004F28AD" w:rsidRDefault="004F28AD" w:rsidP="004F28AD">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4F28AD" w:rsidRDefault="004F28AD" w:rsidP="004F28AD">
      <w:pPr>
        <w:spacing w:line="240" w:lineRule="auto"/>
        <w:jc w:val="both"/>
        <w:rPr>
          <w:rFonts w:ascii="Tahoma" w:hAnsi="Tahoma" w:cs="Tahoma"/>
          <w:b/>
          <w:sz w:val="24"/>
          <w:szCs w:val="24"/>
          <w:u w:val="single"/>
        </w:rPr>
      </w:pPr>
    </w:p>
    <w:p w:rsidR="004F28AD" w:rsidRDefault="004F28AD" w:rsidP="004F28AD">
      <w:pPr>
        <w:spacing w:line="240" w:lineRule="auto"/>
        <w:jc w:val="both"/>
        <w:rPr>
          <w:rFonts w:ascii="Tahoma" w:hAnsi="Tahoma" w:cs="Tahoma"/>
          <w:b/>
          <w:sz w:val="24"/>
          <w:szCs w:val="24"/>
          <w:u w:val="single"/>
        </w:rPr>
      </w:pPr>
      <w:r>
        <w:rPr>
          <w:rFonts w:ascii="Tahoma" w:hAnsi="Tahoma" w:cs="Tahoma"/>
          <w:b/>
          <w:sz w:val="24"/>
          <w:szCs w:val="24"/>
          <w:u w:val="single"/>
        </w:rPr>
        <w:t>COUNSEL</w:t>
      </w:r>
    </w:p>
    <w:p w:rsidR="00E96CE9" w:rsidRDefault="00E96CE9" w:rsidP="004F28AD">
      <w:pPr>
        <w:spacing w:line="240" w:lineRule="auto"/>
        <w:jc w:val="both"/>
        <w:rPr>
          <w:rFonts w:ascii="Tahoma" w:hAnsi="Tahoma" w:cs="Tahoma"/>
          <w:sz w:val="24"/>
          <w:szCs w:val="24"/>
        </w:rPr>
      </w:pPr>
      <w:r>
        <w:rPr>
          <w:rFonts w:ascii="Tahoma" w:hAnsi="Tahoma" w:cs="Tahoma"/>
          <w:sz w:val="24"/>
          <w:szCs w:val="24"/>
        </w:rPr>
        <w:t>KIZITO BEYUO</w:t>
      </w:r>
      <w:r w:rsidR="004F28AD">
        <w:rPr>
          <w:rFonts w:ascii="Tahoma" w:hAnsi="Tahoma" w:cs="Tahoma"/>
          <w:sz w:val="24"/>
          <w:szCs w:val="24"/>
        </w:rPr>
        <w:t xml:space="preserve"> WITH HIM </w:t>
      </w:r>
      <w:r>
        <w:rPr>
          <w:rFonts w:ascii="Tahoma" w:hAnsi="Tahoma" w:cs="Tahoma"/>
          <w:sz w:val="24"/>
          <w:szCs w:val="24"/>
        </w:rPr>
        <w:t>MOTHER THERESA RHULE AND EDEM BREW</w:t>
      </w:r>
      <w:r w:rsidR="004F28AD">
        <w:rPr>
          <w:rFonts w:ascii="Tahoma" w:hAnsi="Tahoma" w:cs="Tahoma"/>
          <w:sz w:val="24"/>
          <w:szCs w:val="24"/>
        </w:rPr>
        <w:t xml:space="preserve"> FOR THE </w:t>
      </w:r>
      <w:r>
        <w:rPr>
          <w:rFonts w:ascii="Tahoma" w:hAnsi="Tahoma" w:cs="Tahoma"/>
          <w:sz w:val="24"/>
          <w:szCs w:val="24"/>
        </w:rPr>
        <w:t>RESPONDENT/APPELLANT/APPELLANT/RESPONDENT.</w:t>
      </w:r>
    </w:p>
    <w:p w:rsidR="004F28AD" w:rsidRPr="00BC294F" w:rsidRDefault="00E96CE9" w:rsidP="004F28AD">
      <w:pPr>
        <w:spacing w:line="240" w:lineRule="auto"/>
        <w:jc w:val="both"/>
        <w:rPr>
          <w:rFonts w:ascii="Tahoma" w:hAnsi="Tahoma" w:cs="Tahoma"/>
          <w:sz w:val="24"/>
          <w:szCs w:val="24"/>
        </w:rPr>
      </w:pPr>
      <w:r>
        <w:rPr>
          <w:rFonts w:ascii="Tahoma" w:hAnsi="Tahoma" w:cs="Tahoma"/>
          <w:sz w:val="24"/>
          <w:szCs w:val="24"/>
        </w:rPr>
        <w:t>COSMAS AMPENGYOU</w:t>
      </w:r>
      <w:r w:rsidR="004F28AD">
        <w:rPr>
          <w:rFonts w:ascii="Tahoma" w:hAnsi="Tahoma" w:cs="Tahoma"/>
          <w:sz w:val="24"/>
          <w:szCs w:val="24"/>
        </w:rPr>
        <w:t xml:space="preserve"> FOR THE </w:t>
      </w:r>
      <w:r>
        <w:rPr>
          <w:rFonts w:ascii="Tahoma" w:hAnsi="Tahoma" w:cs="Tahoma"/>
          <w:sz w:val="24"/>
          <w:szCs w:val="24"/>
        </w:rPr>
        <w:t>RESPONDENT/APPELLANT/APPELLANT/APPLICANT</w:t>
      </w:r>
      <w:r w:rsidR="004F28AD">
        <w:rPr>
          <w:rFonts w:ascii="Tahoma" w:hAnsi="Tahoma" w:cs="Tahoma"/>
          <w:sz w:val="24"/>
          <w:szCs w:val="24"/>
        </w:rPr>
        <w:t>.</w:t>
      </w:r>
    </w:p>
    <w:p w:rsidR="004F28AD" w:rsidRPr="004F28AD" w:rsidRDefault="004F28AD" w:rsidP="004F21EB">
      <w:pPr>
        <w:jc w:val="both"/>
        <w:rPr>
          <w:rFonts w:ascii="Tahoma" w:hAnsi="Tahoma" w:cs="Tahoma"/>
          <w:sz w:val="24"/>
          <w:szCs w:val="24"/>
        </w:rPr>
      </w:pPr>
    </w:p>
    <w:sectPr w:rsidR="004F28AD" w:rsidRPr="004F28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AA7" w:rsidRDefault="004E5AA7" w:rsidP="004F21EB">
      <w:pPr>
        <w:spacing w:after="0" w:line="240" w:lineRule="auto"/>
      </w:pPr>
      <w:r>
        <w:separator/>
      </w:r>
    </w:p>
  </w:endnote>
  <w:endnote w:type="continuationSeparator" w:id="0">
    <w:p w:rsidR="004E5AA7" w:rsidRDefault="004E5AA7" w:rsidP="004F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AA7" w:rsidRDefault="004E5AA7" w:rsidP="004F21EB">
      <w:pPr>
        <w:spacing w:after="0" w:line="240" w:lineRule="auto"/>
      </w:pPr>
      <w:r>
        <w:separator/>
      </w:r>
    </w:p>
  </w:footnote>
  <w:footnote w:type="continuationSeparator" w:id="0">
    <w:p w:rsidR="004E5AA7" w:rsidRDefault="004E5AA7" w:rsidP="004F2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272619"/>
      <w:docPartObj>
        <w:docPartGallery w:val="Page Numbers (Top of Page)"/>
        <w:docPartUnique/>
      </w:docPartObj>
    </w:sdtPr>
    <w:sdtEndPr>
      <w:rPr>
        <w:noProof/>
      </w:rPr>
    </w:sdtEndPr>
    <w:sdtContent>
      <w:p w:rsidR="004F21EB" w:rsidRDefault="004F21EB">
        <w:pPr>
          <w:pStyle w:val="Header"/>
          <w:jc w:val="center"/>
        </w:pPr>
        <w:r>
          <w:fldChar w:fldCharType="begin"/>
        </w:r>
        <w:r>
          <w:instrText xml:space="preserve"> PAGE   \* MERGEFORMAT </w:instrText>
        </w:r>
        <w:r>
          <w:fldChar w:fldCharType="separate"/>
        </w:r>
        <w:r w:rsidR="00FD1C6D">
          <w:rPr>
            <w:noProof/>
          </w:rPr>
          <w:t>5</w:t>
        </w:r>
        <w:r>
          <w:rPr>
            <w:noProof/>
          </w:rPr>
          <w:fldChar w:fldCharType="end"/>
        </w:r>
      </w:p>
    </w:sdtContent>
  </w:sdt>
  <w:p w:rsidR="004F21EB" w:rsidRDefault="004F2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E685A"/>
    <w:multiLevelType w:val="hybridMultilevel"/>
    <w:tmpl w:val="56BE2BD4"/>
    <w:lvl w:ilvl="0" w:tplc="D0BA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2019D"/>
    <w:multiLevelType w:val="hybridMultilevel"/>
    <w:tmpl w:val="F4DC2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744F80"/>
    <w:multiLevelType w:val="hybridMultilevel"/>
    <w:tmpl w:val="E21ABA00"/>
    <w:lvl w:ilvl="0" w:tplc="0714C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485"/>
    <w:rsid w:val="00020410"/>
    <w:rsid w:val="000475BB"/>
    <w:rsid w:val="00120778"/>
    <w:rsid w:val="00144C9D"/>
    <w:rsid w:val="001A0A4E"/>
    <w:rsid w:val="001F186D"/>
    <w:rsid w:val="001F6590"/>
    <w:rsid w:val="00275401"/>
    <w:rsid w:val="002D72C7"/>
    <w:rsid w:val="00354A54"/>
    <w:rsid w:val="003D225D"/>
    <w:rsid w:val="00412219"/>
    <w:rsid w:val="004773D0"/>
    <w:rsid w:val="004E5AA7"/>
    <w:rsid w:val="004F21EB"/>
    <w:rsid w:val="004F28AD"/>
    <w:rsid w:val="00522EC7"/>
    <w:rsid w:val="00562454"/>
    <w:rsid w:val="00575FCE"/>
    <w:rsid w:val="005B547F"/>
    <w:rsid w:val="006F3564"/>
    <w:rsid w:val="007779CF"/>
    <w:rsid w:val="00786000"/>
    <w:rsid w:val="007B72E1"/>
    <w:rsid w:val="007C4DAB"/>
    <w:rsid w:val="00812BBE"/>
    <w:rsid w:val="00893B20"/>
    <w:rsid w:val="008E4D2C"/>
    <w:rsid w:val="00916E90"/>
    <w:rsid w:val="00953985"/>
    <w:rsid w:val="00994F40"/>
    <w:rsid w:val="009B7784"/>
    <w:rsid w:val="00A50494"/>
    <w:rsid w:val="00BD1263"/>
    <w:rsid w:val="00C300BC"/>
    <w:rsid w:val="00C67660"/>
    <w:rsid w:val="00C80ADB"/>
    <w:rsid w:val="00CE4F94"/>
    <w:rsid w:val="00CE6485"/>
    <w:rsid w:val="00CF6588"/>
    <w:rsid w:val="00D41C50"/>
    <w:rsid w:val="00E96CE9"/>
    <w:rsid w:val="00ED1A3D"/>
    <w:rsid w:val="00F205C3"/>
    <w:rsid w:val="00F35B1C"/>
    <w:rsid w:val="00F8026A"/>
    <w:rsid w:val="00FA2C69"/>
    <w:rsid w:val="00FA426B"/>
    <w:rsid w:val="00FC5D99"/>
    <w:rsid w:val="00FD1C6D"/>
    <w:rsid w:val="00FE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4624"/>
  <w15:docId w15:val="{A7DE0A2F-0620-4725-B107-1519E7E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85"/>
    <w:pPr>
      <w:ind w:left="720"/>
      <w:contextualSpacing/>
    </w:pPr>
  </w:style>
  <w:style w:type="paragraph" w:styleId="Header">
    <w:name w:val="header"/>
    <w:basedOn w:val="Normal"/>
    <w:link w:val="HeaderChar"/>
    <w:uiPriority w:val="99"/>
    <w:unhideWhenUsed/>
    <w:rsid w:val="004F2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EB"/>
  </w:style>
  <w:style w:type="paragraph" w:styleId="Footer">
    <w:name w:val="footer"/>
    <w:basedOn w:val="Normal"/>
    <w:link w:val="FooterChar"/>
    <w:uiPriority w:val="99"/>
    <w:unhideWhenUsed/>
    <w:rsid w:val="004F2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EB"/>
  </w:style>
  <w:style w:type="paragraph" w:styleId="BalloonText">
    <w:name w:val="Balloon Text"/>
    <w:basedOn w:val="Normal"/>
    <w:link w:val="BalloonTextChar"/>
    <w:uiPriority w:val="99"/>
    <w:semiHidden/>
    <w:unhideWhenUsed/>
    <w:rsid w:val="001F6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 Appau</dc:creator>
  <cp:lastModifiedBy>MATTHEW ANTIAYE</cp:lastModifiedBy>
  <cp:revision>13</cp:revision>
  <cp:lastPrinted>2018-07-24T15:16:00Z</cp:lastPrinted>
  <dcterms:created xsi:type="dcterms:W3CDTF">2018-07-14T09:55:00Z</dcterms:created>
  <dcterms:modified xsi:type="dcterms:W3CDTF">2018-07-24T15:17:00Z</dcterms:modified>
</cp:coreProperties>
</file>