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561" w:rsidRPr="00FF1288" w:rsidRDefault="00247561" w:rsidP="00247561">
      <w:pPr>
        <w:spacing w:after="0" w:line="240" w:lineRule="auto"/>
        <w:jc w:val="center"/>
        <w:rPr>
          <w:rFonts w:ascii="Times New Roman" w:hAnsi="Times New Roman" w:cs="Times New Roman"/>
          <w:b/>
          <w:sz w:val="28"/>
          <w:szCs w:val="28"/>
          <w:u w:val="single"/>
        </w:rPr>
      </w:pPr>
      <w:r w:rsidRPr="00FF1288">
        <w:rPr>
          <w:rFonts w:ascii="Times New Roman" w:hAnsi="Times New Roman" w:cs="Times New Roman"/>
          <w:b/>
          <w:sz w:val="28"/>
          <w:szCs w:val="28"/>
          <w:u w:val="single"/>
        </w:rPr>
        <w:t>IN THE SUPERIOR COURT OF JUDICATURE</w:t>
      </w:r>
    </w:p>
    <w:p w:rsidR="00247561" w:rsidRPr="00FF1288" w:rsidRDefault="00247561" w:rsidP="00247561">
      <w:pPr>
        <w:spacing w:after="0" w:line="240" w:lineRule="auto"/>
        <w:jc w:val="center"/>
        <w:rPr>
          <w:rFonts w:ascii="Times New Roman" w:hAnsi="Times New Roman" w:cs="Times New Roman"/>
          <w:b/>
          <w:sz w:val="28"/>
          <w:szCs w:val="28"/>
          <w:u w:val="single"/>
        </w:rPr>
      </w:pPr>
      <w:r w:rsidRPr="00FF1288">
        <w:rPr>
          <w:rFonts w:ascii="Times New Roman" w:hAnsi="Times New Roman" w:cs="Times New Roman"/>
          <w:b/>
          <w:sz w:val="28"/>
          <w:szCs w:val="28"/>
          <w:u w:val="single"/>
        </w:rPr>
        <w:t>IN THE SUPREME COURT</w:t>
      </w:r>
    </w:p>
    <w:p w:rsidR="00247561" w:rsidRDefault="00247561" w:rsidP="00247561">
      <w:pPr>
        <w:spacing w:after="0" w:line="240" w:lineRule="auto"/>
        <w:jc w:val="center"/>
        <w:rPr>
          <w:rFonts w:ascii="Times New Roman" w:hAnsi="Times New Roman" w:cs="Times New Roman"/>
          <w:b/>
          <w:sz w:val="28"/>
          <w:szCs w:val="28"/>
          <w:u w:val="single"/>
        </w:rPr>
      </w:pPr>
      <w:r w:rsidRPr="00FF1288">
        <w:rPr>
          <w:rFonts w:ascii="Times New Roman" w:hAnsi="Times New Roman" w:cs="Times New Roman"/>
          <w:b/>
          <w:sz w:val="28"/>
          <w:szCs w:val="28"/>
          <w:u w:val="single"/>
        </w:rPr>
        <w:t>ACCRA GHANA</w:t>
      </w:r>
    </w:p>
    <w:p w:rsidR="00037B30" w:rsidRDefault="00037B30" w:rsidP="00037B30">
      <w:pPr>
        <w:spacing w:after="0" w:line="240" w:lineRule="auto"/>
        <w:jc w:val="both"/>
        <w:rPr>
          <w:rFonts w:ascii="Times New Roman" w:hAnsi="Times New Roman" w:cs="Times New Roman"/>
          <w:b/>
          <w:sz w:val="28"/>
          <w:szCs w:val="28"/>
        </w:rPr>
      </w:pPr>
    </w:p>
    <w:p w:rsidR="00037B30" w:rsidRDefault="00037B30" w:rsidP="00037B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47561" w:rsidRPr="00FF1288">
        <w:rPr>
          <w:rFonts w:ascii="Times New Roman" w:hAnsi="Times New Roman" w:cs="Times New Roman"/>
          <w:b/>
          <w:sz w:val="28"/>
          <w:szCs w:val="28"/>
        </w:rPr>
        <w:t xml:space="preserve">CORAM: </w:t>
      </w:r>
      <w:r>
        <w:rPr>
          <w:rFonts w:ascii="Times New Roman" w:hAnsi="Times New Roman" w:cs="Times New Roman"/>
          <w:b/>
          <w:sz w:val="28"/>
          <w:szCs w:val="28"/>
        </w:rPr>
        <w:tab/>
      </w:r>
      <w:r w:rsidR="00247561" w:rsidRPr="00FF1288">
        <w:rPr>
          <w:rFonts w:ascii="Times New Roman" w:hAnsi="Times New Roman" w:cs="Times New Roman"/>
          <w:b/>
          <w:sz w:val="28"/>
          <w:szCs w:val="28"/>
        </w:rPr>
        <w:t>WO</w:t>
      </w:r>
      <w:bookmarkStart w:id="0" w:name="_GoBack"/>
      <w:bookmarkEnd w:id="0"/>
      <w:r w:rsidR="00247561" w:rsidRPr="00FF1288">
        <w:rPr>
          <w:rFonts w:ascii="Times New Roman" w:hAnsi="Times New Roman" w:cs="Times New Roman"/>
          <w:b/>
          <w:sz w:val="28"/>
          <w:szCs w:val="28"/>
        </w:rPr>
        <w:t>OD (MRS), CJ (PRESIDING)</w:t>
      </w:r>
    </w:p>
    <w:p w:rsidR="00247561" w:rsidRPr="00FF1288" w:rsidRDefault="00037B30" w:rsidP="00037B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r w:rsidR="00DB3AD2">
        <w:rPr>
          <w:rFonts w:ascii="Times New Roman" w:hAnsi="Times New Roman" w:cs="Times New Roman"/>
          <w:b/>
          <w:sz w:val="28"/>
          <w:szCs w:val="28"/>
        </w:rPr>
        <w:t xml:space="preserve"> </w:t>
      </w:r>
      <w:r w:rsidR="00247561" w:rsidRPr="00FF1288">
        <w:rPr>
          <w:rFonts w:ascii="Times New Roman" w:hAnsi="Times New Roman" w:cs="Times New Roman"/>
          <w:b/>
          <w:sz w:val="28"/>
          <w:szCs w:val="28"/>
        </w:rPr>
        <w:t>ADINYIRA (MRS), JSC</w:t>
      </w:r>
    </w:p>
    <w:p w:rsidR="00247561" w:rsidRPr="00FF1288" w:rsidRDefault="00247561" w:rsidP="00037B30">
      <w:pPr>
        <w:spacing w:after="0" w:line="360" w:lineRule="auto"/>
        <w:ind w:left="2880"/>
        <w:jc w:val="both"/>
        <w:rPr>
          <w:rFonts w:ascii="Times New Roman" w:hAnsi="Times New Roman" w:cs="Times New Roman"/>
          <w:b/>
          <w:sz w:val="28"/>
          <w:szCs w:val="28"/>
        </w:rPr>
      </w:pPr>
      <w:r w:rsidRPr="00FF1288">
        <w:rPr>
          <w:rFonts w:ascii="Times New Roman" w:hAnsi="Times New Roman" w:cs="Times New Roman"/>
          <w:b/>
          <w:sz w:val="28"/>
          <w:szCs w:val="28"/>
        </w:rPr>
        <w:t>DOTSE, JSC</w:t>
      </w:r>
    </w:p>
    <w:p w:rsidR="00247561" w:rsidRPr="00FF1288" w:rsidRDefault="00247561" w:rsidP="00247561">
      <w:pPr>
        <w:spacing w:after="0" w:line="360" w:lineRule="auto"/>
        <w:ind w:left="2880"/>
        <w:rPr>
          <w:rFonts w:ascii="Times New Roman" w:hAnsi="Times New Roman" w:cs="Times New Roman"/>
          <w:b/>
          <w:sz w:val="28"/>
          <w:szCs w:val="28"/>
        </w:rPr>
      </w:pPr>
      <w:r w:rsidRPr="00FF1288">
        <w:rPr>
          <w:rFonts w:ascii="Times New Roman" w:hAnsi="Times New Roman" w:cs="Times New Roman"/>
          <w:b/>
          <w:sz w:val="28"/>
          <w:szCs w:val="28"/>
        </w:rPr>
        <w:t>YEBOAH, JSC</w:t>
      </w:r>
    </w:p>
    <w:p w:rsidR="00247561" w:rsidRPr="00FF1288" w:rsidRDefault="00247561" w:rsidP="00247561">
      <w:pPr>
        <w:spacing w:after="0" w:line="360" w:lineRule="auto"/>
        <w:ind w:left="2880"/>
        <w:rPr>
          <w:rFonts w:ascii="Times New Roman" w:hAnsi="Times New Roman" w:cs="Times New Roman"/>
          <w:b/>
          <w:sz w:val="28"/>
          <w:szCs w:val="28"/>
        </w:rPr>
      </w:pPr>
      <w:r w:rsidRPr="00FF1288">
        <w:rPr>
          <w:rFonts w:ascii="Times New Roman" w:hAnsi="Times New Roman" w:cs="Times New Roman"/>
          <w:b/>
          <w:sz w:val="28"/>
          <w:szCs w:val="28"/>
        </w:rPr>
        <w:t>GBADEGBE, JSC</w:t>
      </w:r>
    </w:p>
    <w:p w:rsidR="00247561" w:rsidRPr="00FF1288" w:rsidRDefault="00247561" w:rsidP="00247561">
      <w:pPr>
        <w:spacing w:after="0" w:line="360" w:lineRule="auto"/>
        <w:ind w:left="2880"/>
        <w:rPr>
          <w:rFonts w:ascii="Times New Roman" w:hAnsi="Times New Roman" w:cs="Times New Roman"/>
          <w:b/>
          <w:sz w:val="28"/>
          <w:szCs w:val="28"/>
        </w:rPr>
      </w:pPr>
      <w:r w:rsidRPr="00FF1288">
        <w:rPr>
          <w:rFonts w:ascii="Times New Roman" w:hAnsi="Times New Roman" w:cs="Times New Roman"/>
          <w:b/>
          <w:sz w:val="28"/>
          <w:szCs w:val="28"/>
        </w:rPr>
        <w:t>BENNIN, JSC</w:t>
      </w:r>
    </w:p>
    <w:p w:rsidR="00247561" w:rsidRPr="00FF1288" w:rsidRDefault="00247561" w:rsidP="00247561">
      <w:pPr>
        <w:spacing w:after="0" w:line="360" w:lineRule="auto"/>
        <w:ind w:left="2880"/>
        <w:rPr>
          <w:rFonts w:ascii="Times New Roman" w:hAnsi="Times New Roman" w:cs="Times New Roman"/>
          <w:b/>
          <w:sz w:val="28"/>
          <w:szCs w:val="28"/>
        </w:rPr>
      </w:pPr>
      <w:r w:rsidRPr="00FF1288">
        <w:rPr>
          <w:rFonts w:ascii="Times New Roman" w:hAnsi="Times New Roman" w:cs="Times New Roman"/>
          <w:b/>
          <w:sz w:val="28"/>
          <w:szCs w:val="28"/>
        </w:rPr>
        <w:t>AKAMBA, JSC</w:t>
      </w:r>
      <w:r w:rsidRPr="00FF1288">
        <w:rPr>
          <w:rFonts w:ascii="Times New Roman" w:hAnsi="Times New Roman" w:cs="Times New Roman"/>
          <w:b/>
          <w:sz w:val="28"/>
          <w:szCs w:val="28"/>
        </w:rPr>
        <w:tab/>
      </w:r>
    </w:p>
    <w:p w:rsidR="00247561" w:rsidRPr="00FF1288" w:rsidRDefault="00247561" w:rsidP="00247561">
      <w:pPr>
        <w:spacing w:after="0" w:line="240" w:lineRule="auto"/>
        <w:ind w:left="2880"/>
        <w:rPr>
          <w:rFonts w:ascii="Times New Roman" w:hAnsi="Times New Roman" w:cs="Times New Roman"/>
          <w:b/>
          <w:sz w:val="28"/>
          <w:szCs w:val="28"/>
          <w:u w:val="single"/>
        </w:rPr>
      </w:pPr>
      <w:r w:rsidRPr="00FF1288">
        <w:rPr>
          <w:rFonts w:ascii="Times New Roman" w:hAnsi="Times New Roman" w:cs="Times New Roman"/>
          <w:b/>
          <w:sz w:val="28"/>
          <w:szCs w:val="28"/>
        </w:rPr>
        <w:tab/>
      </w:r>
      <w:r w:rsidRPr="00FF1288">
        <w:rPr>
          <w:rFonts w:ascii="Times New Roman" w:hAnsi="Times New Roman" w:cs="Times New Roman"/>
          <w:b/>
          <w:sz w:val="28"/>
          <w:szCs w:val="28"/>
        </w:rPr>
        <w:tab/>
      </w:r>
      <w:r w:rsidRPr="00FF1288">
        <w:rPr>
          <w:rFonts w:ascii="Times New Roman" w:hAnsi="Times New Roman" w:cs="Times New Roman"/>
          <w:b/>
          <w:sz w:val="28"/>
          <w:szCs w:val="28"/>
        </w:rPr>
        <w:tab/>
      </w:r>
      <w:r w:rsidRPr="00FF1288">
        <w:rPr>
          <w:rFonts w:ascii="Times New Roman" w:hAnsi="Times New Roman" w:cs="Times New Roman"/>
          <w:b/>
          <w:sz w:val="28"/>
          <w:szCs w:val="28"/>
          <w:u w:val="single"/>
        </w:rPr>
        <w:t xml:space="preserve">CONSOLIDATED WRITS NOS. </w:t>
      </w:r>
    </w:p>
    <w:p w:rsidR="00247561" w:rsidRDefault="00247561" w:rsidP="00247561">
      <w:pPr>
        <w:spacing w:after="0" w:line="240" w:lineRule="auto"/>
        <w:ind w:left="2880"/>
        <w:rPr>
          <w:rFonts w:ascii="Times New Roman" w:hAnsi="Times New Roman" w:cs="Times New Roman"/>
          <w:b/>
          <w:sz w:val="28"/>
          <w:szCs w:val="28"/>
          <w:u w:val="single"/>
        </w:rPr>
      </w:pPr>
      <w:r w:rsidRPr="00FF1288">
        <w:rPr>
          <w:rFonts w:ascii="Times New Roman" w:hAnsi="Times New Roman" w:cs="Times New Roman"/>
          <w:b/>
          <w:sz w:val="28"/>
          <w:szCs w:val="28"/>
        </w:rPr>
        <w:tab/>
      </w:r>
      <w:r w:rsidRPr="00FF1288">
        <w:rPr>
          <w:rFonts w:ascii="Times New Roman" w:hAnsi="Times New Roman" w:cs="Times New Roman"/>
          <w:b/>
          <w:sz w:val="28"/>
          <w:szCs w:val="28"/>
        </w:rPr>
        <w:tab/>
      </w:r>
      <w:r w:rsidRPr="00FF1288">
        <w:rPr>
          <w:rFonts w:ascii="Times New Roman" w:hAnsi="Times New Roman" w:cs="Times New Roman"/>
          <w:b/>
          <w:sz w:val="28"/>
          <w:szCs w:val="28"/>
        </w:rPr>
        <w:tab/>
      </w:r>
      <w:r w:rsidRPr="00FF1288">
        <w:rPr>
          <w:rFonts w:ascii="Times New Roman" w:hAnsi="Times New Roman" w:cs="Times New Roman"/>
          <w:b/>
          <w:sz w:val="28"/>
          <w:szCs w:val="28"/>
          <w:u w:val="single"/>
        </w:rPr>
        <w:t>J1/11/2014</w:t>
      </w:r>
      <w:r>
        <w:rPr>
          <w:rFonts w:ascii="Times New Roman" w:hAnsi="Times New Roman" w:cs="Times New Roman"/>
          <w:b/>
          <w:sz w:val="28"/>
          <w:szCs w:val="28"/>
          <w:u w:val="single"/>
        </w:rPr>
        <w:t xml:space="preserve"> AND J1/9/2014 </w:t>
      </w:r>
    </w:p>
    <w:p w:rsidR="00247561" w:rsidRPr="00FF1288" w:rsidRDefault="00247561" w:rsidP="00247561">
      <w:pPr>
        <w:spacing w:after="0" w:line="240" w:lineRule="auto"/>
        <w:rPr>
          <w:rFonts w:ascii="Times New Roman" w:hAnsi="Times New Roman" w:cs="Times New Roman"/>
          <w:b/>
          <w:sz w:val="28"/>
          <w:szCs w:val="28"/>
          <w:u w:val="single"/>
        </w:rPr>
      </w:pPr>
    </w:p>
    <w:p w:rsidR="00247561" w:rsidRDefault="00247561" w:rsidP="0024756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30</w:t>
      </w:r>
      <w:r w:rsidRPr="00EB7DD4">
        <w:rPr>
          <w:rFonts w:ascii="Times New Roman" w:hAnsi="Times New Roman" w:cs="Times New Roman"/>
          <w:b/>
          <w:sz w:val="28"/>
          <w:szCs w:val="28"/>
          <w:vertAlign w:val="superscript"/>
        </w:rPr>
        <w:t>TH</w:t>
      </w:r>
      <w:r>
        <w:rPr>
          <w:rFonts w:ascii="Times New Roman" w:hAnsi="Times New Roman" w:cs="Times New Roman"/>
          <w:b/>
          <w:sz w:val="28"/>
          <w:szCs w:val="28"/>
        </w:rPr>
        <w:t xml:space="preserve">  JULY </w:t>
      </w:r>
      <w:r w:rsidR="008540C4">
        <w:rPr>
          <w:rFonts w:ascii="Times New Roman" w:hAnsi="Times New Roman" w:cs="Times New Roman"/>
          <w:b/>
          <w:sz w:val="28"/>
          <w:szCs w:val="28"/>
        </w:rPr>
        <w:t xml:space="preserve"> </w:t>
      </w:r>
      <w:r>
        <w:rPr>
          <w:rFonts w:ascii="Times New Roman" w:hAnsi="Times New Roman" w:cs="Times New Roman"/>
          <w:b/>
          <w:sz w:val="28"/>
          <w:szCs w:val="28"/>
        </w:rPr>
        <w:t>2014</w:t>
      </w:r>
    </w:p>
    <w:p w:rsidR="00247561" w:rsidRDefault="00247561" w:rsidP="00247561">
      <w:pPr>
        <w:spacing w:after="0" w:line="240" w:lineRule="auto"/>
        <w:rPr>
          <w:rFonts w:ascii="Times New Roman" w:hAnsi="Times New Roman" w:cs="Times New Roman"/>
          <w:b/>
          <w:sz w:val="28"/>
          <w:szCs w:val="28"/>
        </w:rPr>
      </w:pPr>
    </w:p>
    <w:p w:rsidR="00247561" w:rsidRDefault="00247561" w:rsidP="00247561">
      <w:pPr>
        <w:spacing w:after="0" w:line="240" w:lineRule="auto"/>
        <w:rPr>
          <w:rFonts w:ascii="Times New Roman" w:hAnsi="Times New Roman" w:cs="Times New Roman"/>
          <w:b/>
          <w:sz w:val="28"/>
          <w:szCs w:val="28"/>
        </w:rPr>
      </w:pPr>
      <w:r>
        <w:rPr>
          <w:rFonts w:ascii="Times New Roman" w:hAnsi="Times New Roman" w:cs="Times New Roman"/>
          <w:b/>
          <w:sz w:val="28"/>
          <w:szCs w:val="28"/>
        </w:rPr>
        <w:t>ABU RAMADAN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PLAINTIFFS </w:t>
      </w:r>
    </w:p>
    <w:p w:rsidR="00247561" w:rsidRDefault="00247561" w:rsidP="00247561">
      <w:pPr>
        <w:spacing w:after="0" w:line="240" w:lineRule="auto"/>
        <w:rPr>
          <w:rFonts w:ascii="Times New Roman" w:hAnsi="Times New Roman" w:cs="Times New Roman"/>
          <w:b/>
          <w:sz w:val="28"/>
          <w:szCs w:val="28"/>
        </w:rPr>
      </w:pPr>
      <w:r>
        <w:rPr>
          <w:rFonts w:ascii="Times New Roman" w:hAnsi="Times New Roman" w:cs="Times New Roman"/>
          <w:b/>
          <w:sz w:val="28"/>
          <w:szCs w:val="28"/>
        </w:rPr>
        <w:t>EVANS NIMAKO</w:t>
      </w:r>
    </w:p>
    <w:p w:rsidR="00247561" w:rsidRDefault="00247561" w:rsidP="00247561">
      <w:pPr>
        <w:spacing w:after="0" w:line="240" w:lineRule="auto"/>
        <w:rPr>
          <w:rFonts w:ascii="Times New Roman" w:hAnsi="Times New Roman" w:cs="Times New Roman"/>
          <w:b/>
          <w:sz w:val="28"/>
          <w:szCs w:val="28"/>
        </w:rPr>
      </w:pPr>
    </w:p>
    <w:p w:rsidR="00247561" w:rsidRDefault="00247561" w:rsidP="00247561">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VRS </w:t>
      </w:r>
    </w:p>
    <w:p w:rsidR="00247561" w:rsidRDefault="00247561" w:rsidP="00247561">
      <w:pPr>
        <w:spacing w:after="0" w:line="240" w:lineRule="auto"/>
        <w:rPr>
          <w:rFonts w:ascii="Times New Roman" w:hAnsi="Times New Roman" w:cs="Times New Roman"/>
          <w:b/>
          <w:sz w:val="28"/>
          <w:szCs w:val="28"/>
        </w:rPr>
      </w:pPr>
    </w:p>
    <w:p w:rsidR="00247561" w:rsidRDefault="00247561" w:rsidP="0024756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ELECTORAL COMMISSION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247561" w:rsidRDefault="00247561" w:rsidP="00247561">
      <w:pPr>
        <w:spacing w:after="0" w:line="240" w:lineRule="auto"/>
        <w:rPr>
          <w:rFonts w:ascii="Times New Roman" w:hAnsi="Times New Roman" w:cs="Times New Roman"/>
          <w:b/>
          <w:sz w:val="28"/>
          <w:szCs w:val="28"/>
        </w:rPr>
      </w:pPr>
      <w:r w:rsidRPr="00494CF0">
        <w:rPr>
          <w:rFonts w:ascii="Times New Roman" w:hAnsi="Times New Roman" w:cs="Times New Roman"/>
          <w:b/>
          <w:sz w:val="28"/>
          <w:szCs w:val="28"/>
        </w:rPr>
        <w:t xml:space="preserve">THE ATTORNEY GENERAL </w:t>
      </w:r>
      <w:r w:rsidRPr="00494CF0">
        <w:rPr>
          <w:rFonts w:ascii="Times New Roman" w:hAnsi="Times New Roman" w:cs="Times New Roman"/>
          <w:b/>
          <w:sz w:val="28"/>
          <w:szCs w:val="28"/>
        </w:rPr>
        <w:tab/>
      </w:r>
      <w:r w:rsidRPr="00494CF0">
        <w:rPr>
          <w:rFonts w:ascii="Times New Roman" w:hAnsi="Times New Roman" w:cs="Times New Roman"/>
          <w:b/>
          <w:sz w:val="28"/>
          <w:szCs w:val="28"/>
        </w:rPr>
        <w:tab/>
      </w:r>
      <w:r w:rsidRPr="00494CF0">
        <w:rPr>
          <w:rFonts w:ascii="Times New Roman" w:hAnsi="Times New Roman" w:cs="Times New Roman"/>
          <w:b/>
          <w:sz w:val="28"/>
          <w:szCs w:val="28"/>
        </w:rPr>
        <w:tab/>
      </w:r>
      <w:r w:rsidRPr="00494CF0">
        <w:rPr>
          <w:rFonts w:ascii="Times New Roman" w:hAnsi="Times New Roman" w:cs="Times New Roman"/>
          <w:b/>
          <w:sz w:val="28"/>
          <w:szCs w:val="28"/>
        </w:rPr>
        <w:tab/>
      </w:r>
      <w:r w:rsidRPr="00494CF0">
        <w:rPr>
          <w:rFonts w:ascii="Times New Roman" w:hAnsi="Times New Roman" w:cs="Times New Roman"/>
          <w:b/>
          <w:sz w:val="28"/>
          <w:szCs w:val="28"/>
        </w:rPr>
        <w:tab/>
        <w:t>DEFENDANTS</w:t>
      </w:r>
    </w:p>
    <w:p w:rsidR="00247561" w:rsidRDefault="00247561" w:rsidP="00247561">
      <w:pPr>
        <w:spacing w:after="0" w:line="240" w:lineRule="auto"/>
        <w:rPr>
          <w:rFonts w:ascii="Times New Roman" w:hAnsi="Times New Roman" w:cs="Times New Roman"/>
          <w:b/>
          <w:sz w:val="28"/>
          <w:szCs w:val="28"/>
        </w:rPr>
      </w:pPr>
    </w:p>
    <w:p w:rsidR="00247561" w:rsidRDefault="00247561" w:rsidP="00247561">
      <w:pPr>
        <w:spacing w:after="0" w:line="240" w:lineRule="auto"/>
        <w:ind w:left="720" w:firstLine="720"/>
        <w:rPr>
          <w:rFonts w:ascii="Times New Roman" w:hAnsi="Times New Roman" w:cs="Times New Roman"/>
          <w:b/>
          <w:sz w:val="28"/>
          <w:szCs w:val="28"/>
        </w:rPr>
      </w:pPr>
      <w:r>
        <w:rPr>
          <w:rFonts w:ascii="Times New Roman" w:hAnsi="Times New Roman" w:cs="Times New Roman"/>
          <w:b/>
          <w:sz w:val="28"/>
          <w:szCs w:val="28"/>
        </w:rPr>
        <w:t>AND</w:t>
      </w:r>
    </w:p>
    <w:p w:rsidR="00247561" w:rsidRDefault="00247561" w:rsidP="00247561">
      <w:pPr>
        <w:spacing w:after="0" w:line="240" w:lineRule="auto"/>
        <w:rPr>
          <w:rFonts w:ascii="Times New Roman" w:hAnsi="Times New Roman" w:cs="Times New Roman"/>
          <w:b/>
          <w:sz w:val="28"/>
          <w:szCs w:val="28"/>
        </w:rPr>
      </w:pPr>
    </w:p>
    <w:p w:rsidR="00247561" w:rsidRDefault="00247561" w:rsidP="00247561">
      <w:pPr>
        <w:spacing w:after="0" w:line="240" w:lineRule="auto"/>
        <w:rPr>
          <w:rFonts w:ascii="Times New Roman" w:hAnsi="Times New Roman" w:cs="Times New Roman"/>
          <w:b/>
          <w:sz w:val="28"/>
          <w:szCs w:val="28"/>
        </w:rPr>
      </w:pPr>
      <w:r w:rsidRPr="00FF1288">
        <w:rPr>
          <w:rFonts w:ascii="Times New Roman" w:hAnsi="Times New Roman" w:cs="Times New Roman"/>
          <w:b/>
          <w:sz w:val="28"/>
          <w:szCs w:val="28"/>
        </w:rPr>
        <w:t xml:space="preserve">KWASI  DANSO ACHEAMPONG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PLANTIFF</w:t>
      </w:r>
    </w:p>
    <w:p w:rsidR="00247561" w:rsidRPr="00FF1288" w:rsidRDefault="00247561" w:rsidP="00247561">
      <w:pPr>
        <w:spacing w:after="0" w:line="240" w:lineRule="auto"/>
        <w:rPr>
          <w:rFonts w:ascii="Times New Roman" w:hAnsi="Times New Roman" w:cs="Times New Roman"/>
          <w:b/>
          <w:sz w:val="28"/>
          <w:szCs w:val="28"/>
        </w:rPr>
      </w:pPr>
    </w:p>
    <w:p w:rsidR="00247561" w:rsidRDefault="00247561" w:rsidP="00247561">
      <w:pPr>
        <w:spacing w:after="0" w:line="240" w:lineRule="auto"/>
        <w:rPr>
          <w:rFonts w:ascii="Times New Roman" w:hAnsi="Times New Roman" w:cs="Times New Roman"/>
          <w:b/>
          <w:sz w:val="28"/>
          <w:szCs w:val="28"/>
        </w:rPr>
      </w:pPr>
      <w:r w:rsidRPr="00FF1288">
        <w:rPr>
          <w:rFonts w:ascii="Times New Roman" w:hAnsi="Times New Roman" w:cs="Times New Roman"/>
          <w:b/>
          <w:sz w:val="28"/>
          <w:szCs w:val="28"/>
        </w:rPr>
        <w:tab/>
      </w:r>
      <w:r w:rsidRPr="00FF1288">
        <w:rPr>
          <w:rFonts w:ascii="Times New Roman" w:hAnsi="Times New Roman" w:cs="Times New Roman"/>
          <w:b/>
          <w:sz w:val="28"/>
          <w:szCs w:val="28"/>
        </w:rPr>
        <w:tab/>
        <w:t>VRS</w:t>
      </w:r>
    </w:p>
    <w:p w:rsidR="00247561" w:rsidRPr="00FF1288" w:rsidRDefault="00247561" w:rsidP="00247561">
      <w:pPr>
        <w:spacing w:after="0" w:line="240" w:lineRule="auto"/>
        <w:rPr>
          <w:rFonts w:ascii="Times New Roman" w:hAnsi="Times New Roman" w:cs="Times New Roman"/>
          <w:b/>
          <w:sz w:val="28"/>
          <w:szCs w:val="28"/>
        </w:rPr>
      </w:pPr>
    </w:p>
    <w:p w:rsidR="00247561" w:rsidRPr="00FF1288" w:rsidRDefault="00247561" w:rsidP="00247561">
      <w:pPr>
        <w:spacing w:after="0" w:line="240" w:lineRule="auto"/>
        <w:rPr>
          <w:rFonts w:ascii="Times New Roman" w:hAnsi="Times New Roman" w:cs="Times New Roman"/>
          <w:b/>
          <w:sz w:val="28"/>
          <w:szCs w:val="28"/>
        </w:rPr>
      </w:pPr>
      <w:r w:rsidRPr="00FF1288">
        <w:rPr>
          <w:rFonts w:ascii="Times New Roman" w:hAnsi="Times New Roman" w:cs="Times New Roman"/>
          <w:b/>
          <w:sz w:val="28"/>
          <w:szCs w:val="28"/>
        </w:rPr>
        <w:t xml:space="preserve">ELECTORAL COMMISSION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247561" w:rsidRPr="00494CF0" w:rsidRDefault="00247561" w:rsidP="00247561">
      <w:pPr>
        <w:tabs>
          <w:tab w:val="left" w:pos="2415"/>
        </w:tabs>
        <w:spacing w:after="0" w:line="240" w:lineRule="auto"/>
        <w:rPr>
          <w:rFonts w:ascii="Times New Roman" w:hAnsi="Times New Roman" w:cs="Times New Roman"/>
          <w:b/>
          <w:sz w:val="28"/>
          <w:szCs w:val="28"/>
          <w:u w:val="single"/>
        </w:rPr>
      </w:pPr>
      <w:r w:rsidRPr="00494CF0">
        <w:rPr>
          <w:rFonts w:ascii="Times New Roman" w:hAnsi="Times New Roman" w:cs="Times New Roman"/>
          <w:b/>
          <w:sz w:val="28"/>
          <w:szCs w:val="28"/>
          <w:u w:val="single"/>
        </w:rPr>
        <w:t>THE ATTORNEY GENERAL</w:t>
      </w:r>
      <w:r w:rsidRPr="00494CF0">
        <w:rPr>
          <w:rFonts w:ascii="Times New Roman" w:hAnsi="Times New Roman" w:cs="Times New Roman"/>
          <w:b/>
          <w:sz w:val="28"/>
          <w:szCs w:val="28"/>
          <w:u w:val="single"/>
        </w:rPr>
        <w:tab/>
      </w:r>
      <w:r w:rsidRPr="00494CF0">
        <w:rPr>
          <w:rFonts w:ascii="Times New Roman" w:hAnsi="Times New Roman" w:cs="Times New Roman"/>
          <w:b/>
          <w:sz w:val="28"/>
          <w:szCs w:val="28"/>
          <w:u w:val="single"/>
        </w:rPr>
        <w:tab/>
      </w:r>
      <w:r w:rsidRPr="00494CF0">
        <w:rPr>
          <w:rFonts w:ascii="Times New Roman" w:hAnsi="Times New Roman" w:cs="Times New Roman"/>
          <w:b/>
          <w:sz w:val="28"/>
          <w:szCs w:val="28"/>
          <w:u w:val="single"/>
        </w:rPr>
        <w:tab/>
      </w:r>
      <w:r w:rsidRPr="00494CF0">
        <w:rPr>
          <w:rFonts w:ascii="Times New Roman" w:hAnsi="Times New Roman" w:cs="Times New Roman"/>
          <w:b/>
          <w:sz w:val="28"/>
          <w:szCs w:val="28"/>
          <w:u w:val="single"/>
        </w:rPr>
        <w:tab/>
      </w:r>
      <w:r w:rsidRPr="00494CF0">
        <w:rPr>
          <w:rFonts w:ascii="Times New Roman" w:hAnsi="Times New Roman" w:cs="Times New Roman"/>
          <w:b/>
          <w:sz w:val="28"/>
          <w:szCs w:val="28"/>
          <w:u w:val="single"/>
        </w:rPr>
        <w:tab/>
        <w:t>DEFENDANT</w:t>
      </w:r>
      <w:r>
        <w:rPr>
          <w:rFonts w:ascii="Times New Roman" w:hAnsi="Times New Roman" w:cs="Times New Roman"/>
          <w:b/>
          <w:sz w:val="28"/>
          <w:szCs w:val="28"/>
          <w:u w:val="single"/>
        </w:rPr>
        <w:t>S</w:t>
      </w:r>
    </w:p>
    <w:p w:rsidR="00247561" w:rsidRPr="00494CF0" w:rsidRDefault="00247561" w:rsidP="00247561">
      <w:pPr>
        <w:spacing w:after="0" w:line="240" w:lineRule="auto"/>
        <w:rPr>
          <w:rFonts w:ascii="Times New Roman" w:hAnsi="Times New Roman" w:cs="Times New Roman"/>
          <w:b/>
          <w:sz w:val="28"/>
          <w:szCs w:val="28"/>
        </w:rPr>
      </w:pPr>
      <w:r w:rsidRPr="00494CF0">
        <w:rPr>
          <w:rFonts w:ascii="Times New Roman" w:hAnsi="Times New Roman" w:cs="Times New Roman"/>
          <w:b/>
          <w:sz w:val="28"/>
          <w:szCs w:val="28"/>
        </w:rPr>
        <w:t xml:space="preserve"> </w:t>
      </w:r>
    </w:p>
    <w:p w:rsidR="00247561" w:rsidRPr="00176A77" w:rsidRDefault="00247561" w:rsidP="00247561">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REASONS FOR THE DECISION</w:t>
      </w:r>
    </w:p>
    <w:p w:rsidR="00247561" w:rsidRDefault="00247561" w:rsidP="00247561">
      <w:pPr>
        <w:spacing w:after="0" w:line="240" w:lineRule="auto"/>
        <w:jc w:val="center"/>
        <w:rPr>
          <w:rFonts w:ascii="Times New Roman" w:hAnsi="Times New Roman" w:cs="Times New Roman"/>
          <w:b/>
          <w:sz w:val="28"/>
          <w:szCs w:val="28"/>
          <w:u w:val="single"/>
        </w:rPr>
      </w:pPr>
    </w:p>
    <w:p w:rsidR="00FE6094" w:rsidRDefault="00247561" w:rsidP="00247561">
      <w:pPr>
        <w:jc w:val="both"/>
        <w:rPr>
          <w:rFonts w:ascii="Times New Roman" w:hAnsi="Times New Roman" w:cs="Times New Roman"/>
          <w:sz w:val="32"/>
          <w:szCs w:val="32"/>
        </w:rPr>
      </w:pPr>
      <w:r w:rsidRPr="00FE6094">
        <w:rPr>
          <w:rFonts w:ascii="Times New Roman" w:hAnsi="Times New Roman" w:cs="Times New Roman"/>
          <w:b/>
          <w:sz w:val="32"/>
          <w:szCs w:val="32"/>
          <w:u w:val="single"/>
        </w:rPr>
        <w:t>WOOD (MRS) CJ</w:t>
      </w:r>
      <w:r w:rsidRPr="003C2ECA">
        <w:rPr>
          <w:rFonts w:ascii="Times New Roman" w:hAnsi="Times New Roman" w:cs="Times New Roman"/>
          <w:b/>
          <w:sz w:val="32"/>
          <w:szCs w:val="32"/>
        </w:rPr>
        <w:t>:</w:t>
      </w:r>
      <w:r w:rsidR="00FE6094">
        <w:rPr>
          <w:rFonts w:ascii="Times New Roman" w:hAnsi="Times New Roman" w:cs="Times New Roman"/>
          <w:b/>
          <w:sz w:val="32"/>
          <w:szCs w:val="32"/>
        </w:rPr>
        <w:t>-</w:t>
      </w:r>
      <w:r>
        <w:rPr>
          <w:rFonts w:ascii="Times New Roman" w:hAnsi="Times New Roman" w:cs="Times New Roman"/>
          <w:sz w:val="32"/>
          <w:szCs w:val="32"/>
        </w:rPr>
        <w:t xml:space="preserve">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A clearly unambiguous constitutional provision which underscores the supremacy of the 1992 Constitution is the Article 1(2). It </w:t>
      </w:r>
      <w:r>
        <w:rPr>
          <w:rFonts w:ascii="Times New Roman" w:hAnsi="Times New Roman" w:cs="Times New Roman"/>
          <w:sz w:val="32"/>
          <w:szCs w:val="32"/>
        </w:rPr>
        <w:t>provide</w:t>
      </w:r>
      <w:r w:rsidRPr="003C2ECA">
        <w:rPr>
          <w:rFonts w:ascii="Times New Roman" w:hAnsi="Times New Roman" w:cs="Times New Roman"/>
          <w:sz w:val="32"/>
          <w:szCs w:val="32"/>
        </w:rPr>
        <w:t>s:</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lastRenderedPageBreak/>
        <w:t>“1(2) This Constitution shall be the supreme law of Ghana and any other law found to be inconsistent with any provision of this Constitution shall, to the extent of the inconsistency, be void.”</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A further safeguard to the doctrine of constitutional supremacy is embodied in the</w:t>
      </w:r>
      <w:r>
        <w:rPr>
          <w:rFonts w:ascii="Times New Roman" w:hAnsi="Times New Roman" w:cs="Times New Roman"/>
          <w:sz w:val="32"/>
          <w:szCs w:val="32"/>
        </w:rPr>
        <w:t xml:space="preserve"> a</w:t>
      </w:r>
      <w:r w:rsidRPr="003C2ECA">
        <w:rPr>
          <w:rFonts w:ascii="Times New Roman" w:hAnsi="Times New Roman" w:cs="Times New Roman"/>
          <w:sz w:val="32"/>
          <w:szCs w:val="32"/>
        </w:rPr>
        <w:t>rticles 2(1) and 130(1) of the 1992 Constitution, which vest the Supreme Court with original jurisdiction to determine the constitutionality of legislations and to declare as void any law which is found to be in</w:t>
      </w:r>
      <w:r>
        <w:rPr>
          <w:rFonts w:ascii="Times New Roman" w:hAnsi="Times New Roman" w:cs="Times New Roman"/>
          <w:sz w:val="32"/>
          <w:szCs w:val="32"/>
        </w:rPr>
        <w:t>consistent or in</w:t>
      </w:r>
      <w:r w:rsidRPr="003C2ECA">
        <w:rPr>
          <w:rFonts w:ascii="Times New Roman" w:hAnsi="Times New Roman" w:cs="Times New Roman"/>
          <w:sz w:val="32"/>
          <w:szCs w:val="32"/>
        </w:rPr>
        <w:t xml:space="preserve"> conflict with any</w:t>
      </w:r>
      <w:r>
        <w:rPr>
          <w:rFonts w:ascii="Times New Roman" w:hAnsi="Times New Roman" w:cs="Times New Roman"/>
          <w:sz w:val="32"/>
          <w:szCs w:val="32"/>
        </w:rPr>
        <w:t xml:space="preserve"> of its</w:t>
      </w:r>
      <w:r w:rsidRPr="003C2ECA">
        <w:rPr>
          <w:rFonts w:ascii="Times New Roman" w:hAnsi="Times New Roman" w:cs="Times New Roman"/>
          <w:sz w:val="32"/>
          <w:szCs w:val="32"/>
        </w:rPr>
        <w:t xml:space="preserve"> provision</w:t>
      </w:r>
      <w:r>
        <w:rPr>
          <w:rFonts w:ascii="Times New Roman" w:hAnsi="Times New Roman" w:cs="Times New Roman"/>
          <w:sz w:val="32"/>
          <w:szCs w:val="32"/>
        </w:rPr>
        <w:t>s</w:t>
      </w:r>
      <w:r w:rsidRPr="003C2ECA">
        <w:rPr>
          <w:rFonts w:ascii="Times New Roman" w:hAnsi="Times New Roman" w:cs="Times New Roman"/>
          <w:sz w:val="32"/>
          <w:szCs w:val="32"/>
        </w:rPr>
        <w:t>.</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Two case</w:t>
      </w:r>
      <w:r>
        <w:rPr>
          <w:rFonts w:ascii="Times New Roman" w:hAnsi="Times New Roman" w:cs="Times New Roman"/>
          <w:sz w:val="32"/>
          <w:szCs w:val="32"/>
        </w:rPr>
        <w:t>s, namely,</w:t>
      </w:r>
      <w:r w:rsidRPr="003C2ECA">
        <w:rPr>
          <w:rFonts w:ascii="Times New Roman" w:hAnsi="Times New Roman" w:cs="Times New Roman"/>
          <w:sz w:val="32"/>
          <w:szCs w:val="32"/>
        </w:rPr>
        <w:t xml:space="preserve"> Republic v Yebbi &amp; Avalifo [2000] SCGLR 149 and Ghana Bar Association v Attorney–General [2003-2004]1SCGLR</w:t>
      </w:r>
      <w:r>
        <w:rPr>
          <w:rFonts w:ascii="Times New Roman" w:hAnsi="Times New Roman" w:cs="Times New Roman"/>
          <w:sz w:val="32"/>
          <w:szCs w:val="32"/>
        </w:rPr>
        <w:t xml:space="preserve"> 250,</w:t>
      </w:r>
      <w:r w:rsidRPr="003C2ECA">
        <w:rPr>
          <w:rFonts w:ascii="Times New Roman" w:hAnsi="Times New Roman" w:cs="Times New Roman"/>
          <w:sz w:val="32"/>
          <w:szCs w:val="32"/>
        </w:rPr>
        <w:t xml:space="preserve"> </w:t>
      </w:r>
      <w:r>
        <w:rPr>
          <w:rFonts w:ascii="Times New Roman" w:hAnsi="Times New Roman" w:cs="Times New Roman"/>
          <w:sz w:val="32"/>
          <w:szCs w:val="32"/>
        </w:rPr>
        <w:t>outline</w:t>
      </w:r>
      <w:r w:rsidRPr="003C2ECA">
        <w:rPr>
          <w:rFonts w:ascii="Times New Roman" w:hAnsi="Times New Roman" w:cs="Times New Roman"/>
          <w:sz w:val="32"/>
          <w:szCs w:val="32"/>
        </w:rPr>
        <w:t xml:space="preserve"> the ambit of this</w:t>
      </w:r>
      <w:r>
        <w:rPr>
          <w:rFonts w:ascii="Times New Roman" w:hAnsi="Times New Roman" w:cs="Times New Roman"/>
          <w:sz w:val="32"/>
          <w:szCs w:val="32"/>
        </w:rPr>
        <w:t xml:space="preserve"> exclusive</w:t>
      </w:r>
      <w:r w:rsidRPr="003C2ECA">
        <w:rPr>
          <w:rFonts w:ascii="Times New Roman" w:hAnsi="Times New Roman" w:cs="Times New Roman"/>
          <w:sz w:val="32"/>
          <w:szCs w:val="32"/>
        </w:rPr>
        <w:t xml:space="preserve"> jurisdiction </w:t>
      </w:r>
      <w:r>
        <w:rPr>
          <w:rFonts w:ascii="Times New Roman" w:hAnsi="Times New Roman" w:cs="Times New Roman"/>
          <w:sz w:val="32"/>
          <w:szCs w:val="32"/>
        </w:rPr>
        <w:t>of</w:t>
      </w:r>
      <w:r w:rsidRPr="003C2ECA">
        <w:rPr>
          <w:rFonts w:ascii="Times New Roman" w:hAnsi="Times New Roman" w:cs="Times New Roman"/>
          <w:sz w:val="32"/>
          <w:szCs w:val="32"/>
        </w:rPr>
        <w:t xml:space="preserve"> the Supreme Court.</w:t>
      </w:r>
    </w:p>
    <w:p w:rsidR="00247561" w:rsidRPr="003C2ECA" w:rsidRDefault="00247561" w:rsidP="00247561">
      <w:pPr>
        <w:jc w:val="both"/>
        <w:rPr>
          <w:rFonts w:ascii="Times New Roman" w:hAnsi="Times New Roman" w:cs="Times New Roman"/>
          <w:sz w:val="32"/>
          <w:szCs w:val="32"/>
        </w:rPr>
      </w:pPr>
      <w:r>
        <w:rPr>
          <w:rFonts w:ascii="Times New Roman" w:hAnsi="Times New Roman" w:cs="Times New Roman"/>
          <w:sz w:val="32"/>
          <w:szCs w:val="32"/>
        </w:rPr>
        <w:t>A</w:t>
      </w:r>
      <w:r w:rsidRPr="003C2ECA">
        <w:rPr>
          <w:rFonts w:ascii="Times New Roman" w:hAnsi="Times New Roman" w:cs="Times New Roman"/>
          <w:sz w:val="32"/>
          <w:szCs w:val="32"/>
        </w:rPr>
        <w:t>rticle 2 (1)</w:t>
      </w:r>
      <w:r>
        <w:rPr>
          <w:rFonts w:ascii="Times New Roman" w:hAnsi="Times New Roman" w:cs="Times New Roman"/>
          <w:sz w:val="32"/>
          <w:szCs w:val="32"/>
        </w:rPr>
        <w:t xml:space="preserve"> of the 1992 Constitution</w:t>
      </w:r>
      <w:r w:rsidRPr="003C2ECA">
        <w:rPr>
          <w:rFonts w:ascii="Times New Roman" w:hAnsi="Times New Roman" w:cs="Times New Roman"/>
          <w:sz w:val="32"/>
          <w:szCs w:val="32"/>
        </w:rPr>
        <w:t xml:space="preserve"> provides:</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“A person who alleges that-</w:t>
      </w:r>
    </w:p>
    <w:p w:rsidR="00247561" w:rsidRPr="001515A4" w:rsidRDefault="001515A4" w:rsidP="001515A4">
      <w:pPr>
        <w:ind w:left="1080" w:hanging="720"/>
        <w:jc w:val="both"/>
        <w:rPr>
          <w:rFonts w:ascii="Times New Roman" w:hAnsi="Times New Roman" w:cs="Times New Roman"/>
          <w:sz w:val="32"/>
          <w:szCs w:val="32"/>
        </w:rPr>
      </w:pPr>
      <w:r w:rsidRPr="003C2ECA">
        <w:rPr>
          <w:rFonts w:ascii="Times New Roman" w:hAnsi="Times New Roman" w:cs="Times New Roman"/>
          <w:sz w:val="32"/>
          <w:szCs w:val="32"/>
        </w:rPr>
        <w:t>(a)</w:t>
      </w:r>
      <w:r w:rsidRPr="003C2ECA">
        <w:rPr>
          <w:rFonts w:ascii="Times New Roman" w:hAnsi="Times New Roman" w:cs="Times New Roman"/>
          <w:sz w:val="32"/>
          <w:szCs w:val="32"/>
        </w:rPr>
        <w:tab/>
      </w:r>
      <w:r w:rsidR="00247561" w:rsidRPr="001515A4">
        <w:rPr>
          <w:rFonts w:ascii="Times New Roman" w:hAnsi="Times New Roman" w:cs="Times New Roman"/>
          <w:sz w:val="32"/>
          <w:szCs w:val="32"/>
        </w:rPr>
        <w:t xml:space="preserve">an enactment or anything contained in or done under the authority of that or any other enactment ;or </w:t>
      </w:r>
    </w:p>
    <w:p w:rsidR="00247561" w:rsidRPr="001515A4" w:rsidRDefault="001515A4" w:rsidP="001515A4">
      <w:pPr>
        <w:ind w:left="1080" w:hanging="720"/>
        <w:jc w:val="both"/>
        <w:rPr>
          <w:rFonts w:ascii="Times New Roman" w:hAnsi="Times New Roman" w:cs="Times New Roman"/>
          <w:sz w:val="32"/>
          <w:szCs w:val="32"/>
        </w:rPr>
      </w:pPr>
      <w:r>
        <w:rPr>
          <w:rFonts w:ascii="Times New Roman" w:hAnsi="Times New Roman" w:cs="Times New Roman"/>
          <w:sz w:val="32"/>
          <w:szCs w:val="32"/>
        </w:rPr>
        <w:t>(b)</w:t>
      </w:r>
      <w:r>
        <w:rPr>
          <w:rFonts w:ascii="Times New Roman" w:hAnsi="Times New Roman" w:cs="Times New Roman"/>
          <w:sz w:val="32"/>
          <w:szCs w:val="32"/>
        </w:rPr>
        <w:tab/>
      </w:r>
      <w:r w:rsidR="00247561" w:rsidRPr="001515A4">
        <w:rPr>
          <w:rFonts w:ascii="Times New Roman" w:hAnsi="Times New Roman" w:cs="Times New Roman"/>
          <w:sz w:val="32"/>
          <w:szCs w:val="32"/>
        </w:rPr>
        <w:t>any act or omission of any person is inconsistent with, or in contravention of a provision of this Constitution, may bring an action in the Supreme Court for a declaration to that effect.”</w:t>
      </w:r>
    </w:p>
    <w:p w:rsidR="00247561" w:rsidRPr="00844830" w:rsidRDefault="00247561" w:rsidP="00247561">
      <w:pPr>
        <w:jc w:val="both"/>
        <w:rPr>
          <w:rFonts w:ascii="Times New Roman" w:hAnsi="Times New Roman" w:cs="Times New Roman"/>
          <w:sz w:val="32"/>
          <w:szCs w:val="32"/>
        </w:rPr>
      </w:pPr>
      <w:r w:rsidRPr="00844830">
        <w:rPr>
          <w:rFonts w:ascii="Times New Roman" w:hAnsi="Times New Roman" w:cs="Times New Roman"/>
          <w:sz w:val="32"/>
          <w:szCs w:val="32"/>
        </w:rPr>
        <w:t>Again, article 130 states:</w:t>
      </w:r>
    </w:p>
    <w:p w:rsidR="00247561" w:rsidRPr="00844830" w:rsidRDefault="00247561" w:rsidP="00247561">
      <w:pPr>
        <w:jc w:val="both"/>
        <w:rPr>
          <w:rFonts w:ascii="Times New Roman" w:hAnsi="Times New Roman" w:cs="Times New Roman"/>
          <w:sz w:val="32"/>
          <w:szCs w:val="32"/>
        </w:rPr>
      </w:pPr>
      <w:r w:rsidRPr="00844830">
        <w:rPr>
          <w:rFonts w:ascii="Times New Roman" w:hAnsi="Times New Roman" w:cs="Times New Roman"/>
          <w:sz w:val="32"/>
          <w:szCs w:val="32"/>
        </w:rPr>
        <w:t>130.(1) Subject to the jurisdiction of the High Court in the enforcement of the Fundamental Human Rights and Freedoms as provided in article 33 of this Constitution, the Supreme Court shall have exclusive original jurisdiction in –</w:t>
      </w:r>
    </w:p>
    <w:p w:rsidR="00247561" w:rsidRPr="00844830" w:rsidRDefault="00247561" w:rsidP="00247561">
      <w:pPr>
        <w:spacing w:after="0" w:line="240" w:lineRule="auto"/>
        <w:jc w:val="both"/>
        <w:rPr>
          <w:rFonts w:ascii="Times New Roman" w:hAnsi="Times New Roman" w:cs="Times New Roman"/>
          <w:sz w:val="32"/>
          <w:szCs w:val="32"/>
        </w:rPr>
      </w:pPr>
      <w:r w:rsidRPr="00844830">
        <w:rPr>
          <w:rFonts w:ascii="Times New Roman" w:hAnsi="Times New Roman" w:cs="Times New Roman"/>
          <w:sz w:val="32"/>
          <w:szCs w:val="32"/>
        </w:rPr>
        <w:tab/>
        <w:t xml:space="preserve">(a) all matters relating to the enforcement or interpretation of this </w:t>
      </w:r>
    </w:p>
    <w:p w:rsidR="00247561" w:rsidRPr="00844830" w:rsidRDefault="00247561" w:rsidP="00247561">
      <w:pPr>
        <w:spacing w:after="0" w:line="240" w:lineRule="auto"/>
        <w:jc w:val="both"/>
        <w:rPr>
          <w:rFonts w:ascii="Times New Roman" w:hAnsi="Times New Roman" w:cs="Times New Roman"/>
          <w:sz w:val="32"/>
          <w:szCs w:val="32"/>
        </w:rPr>
      </w:pPr>
      <w:r w:rsidRPr="00844830">
        <w:rPr>
          <w:rFonts w:ascii="Times New Roman" w:hAnsi="Times New Roman" w:cs="Times New Roman"/>
          <w:sz w:val="32"/>
          <w:szCs w:val="32"/>
        </w:rPr>
        <w:tab/>
        <w:t xml:space="preserve">      Constitution; and</w:t>
      </w:r>
    </w:p>
    <w:p w:rsidR="00247561" w:rsidRPr="00844830" w:rsidRDefault="00247561" w:rsidP="00247561">
      <w:pPr>
        <w:spacing w:after="0" w:line="240" w:lineRule="auto"/>
        <w:jc w:val="both"/>
        <w:rPr>
          <w:rFonts w:ascii="Times New Roman" w:hAnsi="Times New Roman" w:cs="Times New Roman"/>
          <w:sz w:val="32"/>
          <w:szCs w:val="32"/>
        </w:rPr>
      </w:pPr>
    </w:p>
    <w:p w:rsidR="00247561" w:rsidRPr="009762DF" w:rsidRDefault="00247561" w:rsidP="00247561">
      <w:pPr>
        <w:spacing w:after="0"/>
        <w:jc w:val="both"/>
        <w:rPr>
          <w:rFonts w:ascii="Times New Roman" w:hAnsi="Times New Roman" w:cs="Times New Roman"/>
          <w:sz w:val="32"/>
          <w:szCs w:val="32"/>
        </w:rPr>
      </w:pPr>
      <w:r>
        <w:rPr>
          <w:rFonts w:ascii="Times New Roman" w:hAnsi="Times New Roman" w:cs="Times New Roman"/>
          <w:sz w:val="32"/>
          <w:szCs w:val="32"/>
        </w:rPr>
        <w:t xml:space="preserve">         (b) </w:t>
      </w:r>
      <w:r w:rsidRPr="009762DF">
        <w:rPr>
          <w:rFonts w:ascii="Times New Roman" w:hAnsi="Times New Roman" w:cs="Times New Roman"/>
          <w:sz w:val="32"/>
          <w:szCs w:val="32"/>
        </w:rPr>
        <w:t xml:space="preserve">all matters arising as to whether an enactment was made in </w:t>
      </w:r>
    </w:p>
    <w:p w:rsidR="00247561" w:rsidRPr="00844830" w:rsidRDefault="00247561" w:rsidP="00247561">
      <w:pPr>
        <w:pStyle w:val="ListParagraph"/>
        <w:spacing w:after="0"/>
        <w:ind w:left="1080"/>
        <w:jc w:val="both"/>
        <w:rPr>
          <w:rFonts w:ascii="Times New Roman" w:hAnsi="Times New Roman" w:cs="Times New Roman"/>
          <w:sz w:val="32"/>
          <w:szCs w:val="32"/>
        </w:rPr>
      </w:pPr>
      <w:r>
        <w:rPr>
          <w:rFonts w:ascii="Times New Roman" w:hAnsi="Times New Roman" w:cs="Times New Roman"/>
          <w:sz w:val="32"/>
          <w:szCs w:val="32"/>
        </w:rPr>
        <w:lastRenderedPageBreak/>
        <w:t>excess of the</w:t>
      </w:r>
      <w:r w:rsidRPr="00844830">
        <w:rPr>
          <w:rFonts w:ascii="Times New Roman" w:hAnsi="Times New Roman" w:cs="Times New Roman"/>
          <w:sz w:val="32"/>
          <w:szCs w:val="32"/>
        </w:rPr>
        <w:t xml:space="preserve"> powers conferred on Parliament or any other authority or person by  law or under this Constitution.</w:t>
      </w:r>
    </w:p>
    <w:p w:rsidR="00247561" w:rsidRPr="00844830" w:rsidRDefault="00247561" w:rsidP="00247561">
      <w:pPr>
        <w:spacing w:after="0"/>
        <w:ind w:firstLine="720"/>
        <w:jc w:val="both"/>
        <w:rPr>
          <w:rFonts w:ascii="Times New Roman" w:hAnsi="Times New Roman" w:cs="Times New Roman"/>
          <w:sz w:val="32"/>
          <w:szCs w:val="32"/>
        </w:rPr>
      </w:pPr>
    </w:p>
    <w:p w:rsidR="00247561" w:rsidRPr="003C2ECA" w:rsidRDefault="00247561" w:rsidP="00247561">
      <w:pPr>
        <w:jc w:val="both"/>
        <w:rPr>
          <w:rFonts w:ascii="Times New Roman" w:hAnsi="Times New Roman" w:cs="Times New Roman"/>
          <w:sz w:val="32"/>
          <w:szCs w:val="32"/>
        </w:rPr>
      </w:pPr>
      <w:r>
        <w:rPr>
          <w:rFonts w:ascii="Times New Roman" w:hAnsi="Times New Roman" w:cs="Times New Roman"/>
          <w:sz w:val="32"/>
          <w:szCs w:val="32"/>
        </w:rPr>
        <w:t>Pursuant to</w:t>
      </w:r>
      <w:r w:rsidRPr="003C2ECA">
        <w:rPr>
          <w:rFonts w:ascii="Times New Roman" w:hAnsi="Times New Roman" w:cs="Times New Roman"/>
          <w:sz w:val="32"/>
          <w:szCs w:val="32"/>
        </w:rPr>
        <w:t xml:space="preserve"> </w:t>
      </w:r>
      <w:r>
        <w:rPr>
          <w:rFonts w:ascii="Times New Roman" w:hAnsi="Times New Roman" w:cs="Times New Roman"/>
          <w:sz w:val="32"/>
          <w:szCs w:val="32"/>
        </w:rPr>
        <w:t>our jurisdiction (judicial review of legislative action jurisdiction) under articles 2(1) (a) and 130 (1) (b), viz, the power</w:t>
      </w:r>
      <w:r w:rsidRPr="003C2ECA">
        <w:rPr>
          <w:rFonts w:ascii="Times New Roman" w:hAnsi="Times New Roman" w:cs="Times New Roman"/>
          <w:sz w:val="32"/>
          <w:szCs w:val="32"/>
        </w:rPr>
        <w:t xml:space="preserve"> to pronounce on the constitutional validity of laws</w:t>
      </w:r>
      <w:r>
        <w:rPr>
          <w:rFonts w:ascii="Times New Roman" w:hAnsi="Times New Roman" w:cs="Times New Roman"/>
          <w:sz w:val="32"/>
          <w:szCs w:val="32"/>
        </w:rPr>
        <w:t xml:space="preserve">, </w:t>
      </w:r>
      <w:r w:rsidRPr="003C2ECA">
        <w:rPr>
          <w:rFonts w:ascii="Times New Roman" w:hAnsi="Times New Roman" w:cs="Times New Roman"/>
          <w:sz w:val="32"/>
          <w:szCs w:val="32"/>
        </w:rPr>
        <w:t>on the 30</w:t>
      </w:r>
      <w:r w:rsidRPr="003C2ECA">
        <w:rPr>
          <w:rFonts w:ascii="Times New Roman" w:hAnsi="Times New Roman" w:cs="Times New Roman"/>
          <w:sz w:val="32"/>
          <w:szCs w:val="32"/>
          <w:vertAlign w:val="superscript"/>
        </w:rPr>
        <w:t>th</w:t>
      </w:r>
      <w:r w:rsidRPr="003C2ECA">
        <w:rPr>
          <w:rFonts w:ascii="Times New Roman" w:hAnsi="Times New Roman" w:cs="Times New Roman"/>
          <w:sz w:val="32"/>
          <w:szCs w:val="32"/>
        </w:rPr>
        <w:t xml:space="preserve"> day of July, 2014, we unanimously upheld the principal reliefs of the Plaintiffs in the</w:t>
      </w:r>
      <w:r>
        <w:rPr>
          <w:rFonts w:ascii="Times New Roman" w:hAnsi="Times New Roman" w:cs="Times New Roman"/>
          <w:sz w:val="32"/>
          <w:szCs w:val="32"/>
        </w:rPr>
        <w:t xml:space="preserve"> following</w:t>
      </w:r>
      <w:r w:rsidRPr="003C2ECA">
        <w:rPr>
          <w:rFonts w:ascii="Times New Roman" w:hAnsi="Times New Roman" w:cs="Times New Roman"/>
          <w:sz w:val="32"/>
          <w:szCs w:val="32"/>
        </w:rPr>
        <w:t xml:space="preserve"> consolidated suits: </w:t>
      </w:r>
    </w:p>
    <w:p w:rsidR="00247561" w:rsidRPr="001515A4" w:rsidRDefault="001515A4" w:rsidP="001515A4">
      <w:pPr>
        <w:ind w:left="1080" w:hanging="720"/>
        <w:jc w:val="both"/>
        <w:rPr>
          <w:rFonts w:ascii="Times New Roman" w:hAnsi="Times New Roman" w:cs="Times New Roman"/>
          <w:sz w:val="32"/>
          <w:szCs w:val="32"/>
        </w:rPr>
      </w:pPr>
      <w:r w:rsidRPr="003C2ECA">
        <w:rPr>
          <w:rFonts w:ascii="Times New Roman" w:hAnsi="Times New Roman" w:cs="Times New Roman"/>
          <w:sz w:val="32"/>
          <w:szCs w:val="32"/>
        </w:rPr>
        <w:t>(1)</w:t>
      </w:r>
      <w:r w:rsidRPr="003C2ECA">
        <w:rPr>
          <w:rFonts w:ascii="Times New Roman" w:hAnsi="Times New Roman" w:cs="Times New Roman"/>
          <w:sz w:val="32"/>
          <w:szCs w:val="32"/>
        </w:rPr>
        <w:tab/>
      </w:r>
      <w:r w:rsidR="00247561" w:rsidRPr="001515A4">
        <w:rPr>
          <w:rFonts w:ascii="Times New Roman" w:hAnsi="Times New Roman" w:cs="Times New Roman"/>
          <w:sz w:val="32"/>
          <w:szCs w:val="32"/>
        </w:rPr>
        <w:t xml:space="preserve">J1/11/2014 Abu Ramadan and Evans Nimako </w:t>
      </w:r>
    </w:p>
    <w:p w:rsidR="00247561" w:rsidRPr="003C2ECA" w:rsidRDefault="00247561" w:rsidP="00247561">
      <w:pPr>
        <w:ind w:left="4320" w:firstLine="720"/>
        <w:jc w:val="both"/>
        <w:rPr>
          <w:rFonts w:ascii="Times New Roman" w:hAnsi="Times New Roman" w:cs="Times New Roman"/>
          <w:sz w:val="32"/>
          <w:szCs w:val="32"/>
        </w:rPr>
      </w:pPr>
      <w:r w:rsidRPr="003C2ECA">
        <w:rPr>
          <w:rFonts w:ascii="Times New Roman" w:hAnsi="Times New Roman" w:cs="Times New Roman"/>
          <w:sz w:val="32"/>
          <w:szCs w:val="32"/>
        </w:rPr>
        <w:t xml:space="preserve">v </w:t>
      </w:r>
    </w:p>
    <w:p w:rsidR="00247561" w:rsidRPr="003C2ECA" w:rsidRDefault="00247561" w:rsidP="00247561">
      <w:pPr>
        <w:ind w:left="2160" w:firstLine="720"/>
        <w:jc w:val="both"/>
        <w:rPr>
          <w:rFonts w:ascii="Times New Roman" w:hAnsi="Times New Roman" w:cs="Times New Roman"/>
          <w:sz w:val="32"/>
          <w:szCs w:val="32"/>
        </w:rPr>
      </w:pPr>
      <w:r w:rsidRPr="003C2ECA">
        <w:rPr>
          <w:rFonts w:ascii="Times New Roman" w:hAnsi="Times New Roman" w:cs="Times New Roman"/>
          <w:sz w:val="32"/>
          <w:szCs w:val="32"/>
        </w:rPr>
        <w:t xml:space="preserve">The Electoral Commission &amp; </w:t>
      </w:r>
    </w:p>
    <w:p w:rsidR="00247561" w:rsidRPr="003C2ECA" w:rsidRDefault="00247561" w:rsidP="00247561">
      <w:pPr>
        <w:ind w:left="2160" w:firstLine="720"/>
        <w:jc w:val="both"/>
        <w:rPr>
          <w:rFonts w:ascii="Times New Roman" w:hAnsi="Times New Roman" w:cs="Times New Roman"/>
          <w:sz w:val="32"/>
          <w:szCs w:val="32"/>
        </w:rPr>
      </w:pPr>
      <w:r w:rsidRPr="003C2ECA">
        <w:rPr>
          <w:rFonts w:ascii="Times New Roman" w:hAnsi="Times New Roman" w:cs="Times New Roman"/>
          <w:sz w:val="32"/>
          <w:szCs w:val="32"/>
        </w:rPr>
        <w:t xml:space="preserve">The Attorney-General </w:t>
      </w:r>
    </w:p>
    <w:p w:rsidR="00247561" w:rsidRPr="001515A4" w:rsidRDefault="001515A4" w:rsidP="001515A4">
      <w:pPr>
        <w:ind w:left="1080" w:hanging="720"/>
        <w:jc w:val="both"/>
        <w:rPr>
          <w:rFonts w:ascii="Times New Roman" w:hAnsi="Times New Roman" w:cs="Times New Roman"/>
          <w:sz w:val="32"/>
          <w:szCs w:val="32"/>
        </w:rPr>
      </w:pPr>
      <w:r w:rsidRPr="003C2ECA">
        <w:rPr>
          <w:rFonts w:ascii="Times New Roman" w:hAnsi="Times New Roman" w:cs="Times New Roman"/>
          <w:sz w:val="32"/>
          <w:szCs w:val="32"/>
        </w:rPr>
        <w:t>(2)</w:t>
      </w:r>
      <w:r w:rsidRPr="003C2ECA">
        <w:rPr>
          <w:rFonts w:ascii="Times New Roman" w:hAnsi="Times New Roman" w:cs="Times New Roman"/>
          <w:sz w:val="32"/>
          <w:szCs w:val="32"/>
        </w:rPr>
        <w:tab/>
      </w:r>
      <w:r w:rsidR="00247561" w:rsidRPr="001515A4">
        <w:rPr>
          <w:rFonts w:ascii="Times New Roman" w:hAnsi="Times New Roman" w:cs="Times New Roman"/>
          <w:sz w:val="32"/>
          <w:szCs w:val="32"/>
        </w:rPr>
        <w:t>J1/9/2014</w:t>
      </w:r>
      <w:r w:rsidR="00247561" w:rsidRPr="001515A4">
        <w:rPr>
          <w:rFonts w:ascii="Times New Roman" w:hAnsi="Times New Roman" w:cs="Times New Roman"/>
          <w:sz w:val="32"/>
          <w:szCs w:val="32"/>
        </w:rPr>
        <w:tab/>
        <w:t xml:space="preserve"> Kwasi Danso Acheampong </w:t>
      </w:r>
    </w:p>
    <w:p w:rsidR="00247561" w:rsidRPr="003C2ECA" w:rsidRDefault="00247561" w:rsidP="00247561">
      <w:pPr>
        <w:pStyle w:val="ListParagraph"/>
        <w:ind w:left="4680" w:firstLine="360"/>
        <w:jc w:val="both"/>
        <w:rPr>
          <w:rFonts w:ascii="Times New Roman" w:hAnsi="Times New Roman" w:cs="Times New Roman"/>
          <w:sz w:val="32"/>
          <w:szCs w:val="32"/>
        </w:rPr>
      </w:pPr>
      <w:r w:rsidRPr="003C2ECA">
        <w:rPr>
          <w:rFonts w:ascii="Times New Roman" w:hAnsi="Times New Roman" w:cs="Times New Roman"/>
          <w:sz w:val="32"/>
          <w:szCs w:val="32"/>
        </w:rPr>
        <w:t xml:space="preserve">v </w:t>
      </w:r>
    </w:p>
    <w:p w:rsidR="00247561" w:rsidRPr="003C2ECA" w:rsidRDefault="00247561" w:rsidP="00247561">
      <w:pPr>
        <w:pStyle w:val="ListParagraph"/>
        <w:ind w:left="2880"/>
        <w:jc w:val="both"/>
        <w:rPr>
          <w:rFonts w:ascii="Times New Roman" w:hAnsi="Times New Roman" w:cs="Times New Roman"/>
          <w:sz w:val="32"/>
          <w:szCs w:val="32"/>
        </w:rPr>
      </w:pPr>
      <w:r w:rsidRPr="003C2ECA">
        <w:rPr>
          <w:rFonts w:ascii="Times New Roman" w:hAnsi="Times New Roman" w:cs="Times New Roman"/>
          <w:sz w:val="32"/>
          <w:szCs w:val="32"/>
        </w:rPr>
        <w:t xml:space="preserve">The Electoral Commission &amp; </w:t>
      </w:r>
    </w:p>
    <w:p w:rsidR="00247561" w:rsidRPr="003C2ECA" w:rsidRDefault="00247561" w:rsidP="00247561">
      <w:pPr>
        <w:pStyle w:val="ListParagraph"/>
        <w:ind w:left="2880"/>
        <w:jc w:val="both"/>
        <w:rPr>
          <w:rFonts w:ascii="Times New Roman" w:hAnsi="Times New Roman" w:cs="Times New Roman"/>
          <w:sz w:val="32"/>
          <w:szCs w:val="32"/>
        </w:rPr>
      </w:pPr>
      <w:r w:rsidRPr="003C2ECA">
        <w:rPr>
          <w:rFonts w:ascii="Times New Roman" w:hAnsi="Times New Roman" w:cs="Times New Roman"/>
          <w:sz w:val="32"/>
          <w:szCs w:val="32"/>
        </w:rPr>
        <w:t>The Attorney- General.</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In each case, we declared that upon a tru</w:t>
      </w:r>
      <w:r>
        <w:rPr>
          <w:rFonts w:ascii="Times New Roman" w:hAnsi="Times New Roman" w:cs="Times New Roman"/>
          <w:sz w:val="32"/>
          <w:szCs w:val="32"/>
        </w:rPr>
        <w:t>e and proper interpretation of a</w:t>
      </w:r>
      <w:r w:rsidRPr="003C2ECA">
        <w:rPr>
          <w:rFonts w:ascii="Times New Roman" w:hAnsi="Times New Roman" w:cs="Times New Roman"/>
          <w:sz w:val="32"/>
          <w:szCs w:val="32"/>
        </w:rPr>
        <w:t>rticle 42 of the 1992 Constitution, the use of the National Health Insurance</w:t>
      </w:r>
      <w:r>
        <w:rPr>
          <w:rFonts w:ascii="Times New Roman" w:hAnsi="Times New Roman" w:cs="Times New Roman"/>
          <w:sz w:val="32"/>
          <w:szCs w:val="32"/>
        </w:rPr>
        <w:t xml:space="preserve"> (NHI)</w:t>
      </w:r>
      <w:r w:rsidRPr="003C2ECA">
        <w:rPr>
          <w:rFonts w:ascii="Times New Roman" w:hAnsi="Times New Roman" w:cs="Times New Roman"/>
          <w:sz w:val="32"/>
          <w:szCs w:val="32"/>
        </w:rPr>
        <w:t xml:space="preserve"> Card to register a voter pursuant to Regulation 1(3) (d) of the Public Election (Registration of Voters) Regulations, 2012 (C.I.72)</w:t>
      </w:r>
      <w:r>
        <w:rPr>
          <w:rFonts w:ascii="Times New Roman" w:hAnsi="Times New Roman" w:cs="Times New Roman"/>
          <w:sz w:val="32"/>
          <w:szCs w:val="32"/>
        </w:rPr>
        <w:t xml:space="preserve"> is inconsistent with the said a</w:t>
      </w:r>
      <w:r w:rsidRPr="003C2ECA">
        <w:rPr>
          <w:rFonts w:ascii="Times New Roman" w:hAnsi="Times New Roman" w:cs="Times New Roman"/>
          <w:sz w:val="32"/>
          <w:szCs w:val="32"/>
        </w:rPr>
        <w:t xml:space="preserve">rticle 42. Additionally, in </w:t>
      </w:r>
      <w:r>
        <w:rPr>
          <w:rFonts w:ascii="Times New Roman" w:hAnsi="Times New Roman" w:cs="Times New Roman"/>
          <w:sz w:val="32"/>
          <w:szCs w:val="32"/>
        </w:rPr>
        <w:t xml:space="preserve">the </w:t>
      </w:r>
      <w:r w:rsidRPr="003C2ECA">
        <w:rPr>
          <w:rFonts w:ascii="Times New Roman" w:hAnsi="Times New Roman" w:cs="Times New Roman"/>
          <w:sz w:val="32"/>
          <w:szCs w:val="32"/>
        </w:rPr>
        <w:t xml:space="preserve">suit numbered J1/11/2014, we granted </w:t>
      </w:r>
      <w:r>
        <w:rPr>
          <w:rFonts w:ascii="Times New Roman" w:hAnsi="Times New Roman" w:cs="Times New Roman"/>
          <w:sz w:val="32"/>
          <w:szCs w:val="32"/>
        </w:rPr>
        <w:t>“</w:t>
      </w:r>
      <w:r w:rsidRPr="003C2ECA">
        <w:rPr>
          <w:rFonts w:ascii="Times New Roman" w:hAnsi="Times New Roman" w:cs="Times New Roman"/>
          <w:sz w:val="32"/>
          <w:szCs w:val="32"/>
        </w:rPr>
        <w:t>an order of perpetual injunction restraining the Electoral Commission from using the National Health Insurance Card in its present form and a voter identification card other than as explained under relief (2) for the purpose</w:t>
      </w:r>
      <w:r>
        <w:rPr>
          <w:rFonts w:ascii="Times New Roman" w:hAnsi="Times New Roman" w:cs="Times New Roman"/>
          <w:sz w:val="32"/>
          <w:szCs w:val="32"/>
        </w:rPr>
        <w:t>s of registering a voter under a</w:t>
      </w:r>
      <w:r w:rsidRPr="003C2ECA">
        <w:rPr>
          <w:rFonts w:ascii="Times New Roman" w:hAnsi="Times New Roman" w:cs="Times New Roman"/>
          <w:sz w:val="32"/>
          <w:szCs w:val="32"/>
        </w:rPr>
        <w:t xml:space="preserve">rticle 42 of the 1992 Constitution.”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The</w:t>
      </w:r>
      <w:r>
        <w:rPr>
          <w:rFonts w:ascii="Times New Roman" w:hAnsi="Times New Roman" w:cs="Times New Roman"/>
          <w:sz w:val="32"/>
          <w:szCs w:val="32"/>
        </w:rPr>
        <w:t>se</w:t>
      </w:r>
      <w:r w:rsidRPr="003C2ECA">
        <w:rPr>
          <w:rFonts w:ascii="Times New Roman" w:hAnsi="Times New Roman" w:cs="Times New Roman"/>
          <w:sz w:val="32"/>
          <w:szCs w:val="32"/>
        </w:rPr>
        <w:t xml:space="preserve"> orders arise from the two separate writs taken out by the three Ghanaian citizens </w:t>
      </w:r>
      <w:r>
        <w:rPr>
          <w:rFonts w:ascii="Times New Roman" w:hAnsi="Times New Roman" w:cs="Times New Roman"/>
          <w:sz w:val="32"/>
          <w:szCs w:val="32"/>
        </w:rPr>
        <w:t>under article</w:t>
      </w:r>
      <w:r w:rsidRPr="003C2ECA">
        <w:rPr>
          <w:rFonts w:ascii="Times New Roman" w:hAnsi="Times New Roman" w:cs="Times New Roman"/>
          <w:sz w:val="32"/>
          <w:szCs w:val="32"/>
        </w:rPr>
        <w:t xml:space="preserve"> 2 (1) (a) of the 1992 Constitution, against </w:t>
      </w:r>
      <w:r w:rsidRPr="003C2ECA">
        <w:rPr>
          <w:rFonts w:ascii="Times New Roman" w:hAnsi="Times New Roman" w:cs="Times New Roman"/>
          <w:sz w:val="32"/>
          <w:szCs w:val="32"/>
        </w:rPr>
        <w:lastRenderedPageBreak/>
        <w:t>the same Defendants, namely, the Electoral Commission (EC) and the Honourable Attorney- General (A-G), for the determination of the same central constitutional question. The common question emanating from their respective</w:t>
      </w:r>
      <w:r>
        <w:rPr>
          <w:rFonts w:ascii="Times New Roman" w:hAnsi="Times New Roman" w:cs="Times New Roman"/>
          <w:sz w:val="32"/>
          <w:szCs w:val="32"/>
        </w:rPr>
        <w:t xml:space="preserve"> writs and</w:t>
      </w:r>
      <w:r w:rsidRPr="003C2ECA">
        <w:rPr>
          <w:rFonts w:ascii="Times New Roman" w:hAnsi="Times New Roman" w:cs="Times New Roman"/>
          <w:sz w:val="32"/>
          <w:szCs w:val="32"/>
        </w:rPr>
        <w:t xml:space="preserve"> statements of cases </w:t>
      </w:r>
      <w:r>
        <w:rPr>
          <w:rFonts w:ascii="Times New Roman" w:hAnsi="Times New Roman" w:cs="Times New Roman"/>
          <w:sz w:val="32"/>
          <w:szCs w:val="32"/>
        </w:rPr>
        <w:t xml:space="preserve">relates to </w:t>
      </w:r>
      <w:r w:rsidRPr="003C2ECA">
        <w:rPr>
          <w:rFonts w:ascii="Times New Roman" w:hAnsi="Times New Roman" w:cs="Times New Roman"/>
          <w:sz w:val="32"/>
          <w:szCs w:val="32"/>
        </w:rPr>
        <w:t>the constitutionality of Regulation 1 (3) (d) of the Public Elections (Registration o</w:t>
      </w:r>
      <w:r>
        <w:rPr>
          <w:rFonts w:ascii="Times New Roman" w:hAnsi="Times New Roman" w:cs="Times New Roman"/>
          <w:sz w:val="32"/>
          <w:szCs w:val="32"/>
        </w:rPr>
        <w:t>f Voters) Regulations, 2012), C.</w:t>
      </w:r>
      <w:r w:rsidRPr="003C2ECA">
        <w:rPr>
          <w:rFonts w:ascii="Times New Roman" w:hAnsi="Times New Roman" w:cs="Times New Roman"/>
          <w:sz w:val="32"/>
          <w:szCs w:val="32"/>
        </w:rPr>
        <w:t>I. 72. The only matter which set them apart is the relief</w:t>
      </w:r>
      <w:r>
        <w:rPr>
          <w:rFonts w:ascii="Times New Roman" w:hAnsi="Times New Roman" w:cs="Times New Roman"/>
          <w:sz w:val="32"/>
          <w:szCs w:val="32"/>
        </w:rPr>
        <w:t>s 2 and 3</w:t>
      </w:r>
      <w:r w:rsidRPr="003C2ECA">
        <w:rPr>
          <w:rFonts w:ascii="Times New Roman" w:hAnsi="Times New Roman" w:cs="Times New Roman"/>
          <w:sz w:val="32"/>
          <w:szCs w:val="32"/>
        </w:rPr>
        <w:t xml:space="preserve"> claimed</w:t>
      </w:r>
      <w:r>
        <w:rPr>
          <w:rFonts w:ascii="Times New Roman" w:hAnsi="Times New Roman" w:cs="Times New Roman"/>
          <w:sz w:val="32"/>
          <w:szCs w:val="32"/>
        </w:rPr>
        <w:t xml:space="preserve"> by the Plaintiffs</w:t>
      </w:r>
      <w:r w:rsidRPr="003C2ECA">
        <w:rPr>
          <w:rFonts w:ascii="Times New Roman" w:hAnsi="Times New Roman" w:cs="Times New Roman"/>
          <w:sz w:val="32"/>
          <w:szCs w:val="32"/>
        </w:rPr>
        <w:t xml:space="preserve"> in J11/2014 and the issues related thereto, as regards the use of what they describe</w:t>
      </w:r>
      <w:r>
        <w:rPr>
          <w:rFonts w:ascii="Times New Roman" w:hAnsi="Times New Roman" w:cs="Times New Roman"/>
          <w:sz w:val="32"/>
          <w:szCs w:val="32"/>
        </w:rPr>
        <w:t>d</w:t>
      </w:r>
      <w:r w:rsidRPr="003C2ECA">
        <w:rPr>
          <w:rFonts w:ascii="Times New Roman" w:hAnsi="Times New Roman" w:cs="Times New Roman"/>
          <w:sz w:val="32"/>
          <w:szCs w:val="32"/>
        </w:rPr>
        <w:t xml:space="preserve"> as the “</w:t>
      </w:r>
      <w:r>
        <w:rPr>
          <w:rFonts w:ascii="Times New Roman" w:hAnsi="Times New Roman" w:cs="Times New Roman"/>
          <w:sz w:val="32"/>
          <w:szCs w:val="32"/>
        </w:rPr>
        <w:t>… “</w:t>
      </w:r>
      <w:r w:rsidRPr="003C2ECA">
        <w:rPr>
          <w:rFonts w:ascii="Times New Roman" w:hAnsi="Times New Roman" w:cs="Times New Roman"/>
          <w:sz w:val="32"/>
          <w:szCs w:val="32"/>
        </w:rPr>
        <w:t>so called existing</w:t>
      </w:r>
      <w:r>
        <w:rPr>
          <w:rFonts w:ascii="Times New Roman" w:hAnsi="Times New Roman" w:cs="Times New Roman"/>
          <w:sz w:val="32"/>
          <w:szCs w:val="32"/>
        </w:rPr>
        <w:t xml:space="preserve"> voter</w:t>
      </w:r>
      <w:r w:rsidRPr="003C2ECA">
        <w:rPr>
          <w:rFonts w:ascii="Times New Roman" w:hAnsi="Times New Roman" w:cs="Times New Roman"/>
          <w:sz w:val="32"/>
          <w:szCs w:val="32"/>
        </w:rPr>
        <w:t xml:space="preserve"> identification card” or any other document that does not prove or establish qualification to </w:t>
      </w:r>
      <w:r>
        <w:rPr>
          <w:rFonts w:ascii="Times New Roman" w:hAnsi="Times New Roman" w:cs="Times New Roman"/>
          <w:sz w:val="32"/>
          <w:szCs w:val="32"/>
        </w:rPr>
        <w:t xml:space="preserve">register </w:t>
      </w:r>
      <w:r w:rsidRPr="003C2ECA">
        <w:rPr>
          <w:rFonts w:ascii="Times New Roman" w:hAnsi="Times New Roman" w:cs="Times New Roman"/>
          <w:sz w:val="32"/>
          <w:szCs w:val="32"/>
        </w:rPr>
        <w:t>as a voter</w:t>
      </w:r>
      <w:r>
        <w:rPr>
          <w:rFonts w:ascii="Times New Roman" w:hAnsi="Times New Roman" w:cs="Times New Roman"/>
          <w:sz w:val="32"/>
          <w:szCs w:val="32"/>
        </w:rPr>
        <w:t xml:space="preserve"> pursuant to article 42.”</w:t>
      </w:r>
      <w:r w:rsidRPr="003C2ECA">
        <w:rPr>
          <w:rFonts w:ascii="Times New Roman" w:hAnsi="Times New Roman" w:cs="Times New Roman"/>
          <w:sz w:val="32"/>
          <w:szCs w:val="32"/>
        </w:rPr>
        <w:t xml:space="preserve">  Even so, the claim</w:t>
      </w:r>
      <w:r>
        <w:rPr>
          <w:rFonts w:ascii="Times New Roman" w:hAnsi="Times New Roman" w:cs="Times New Roman"/>
          <w:sz w:val="32"/>
          <w:szCs w:val="32"/>
        </w:rPr>
        <w:t>s are</w:t>
      </w:r>
      <w:r w:rsidRPr="003C2ECA">
        <w:rPr>
          <w:rFonts w:ascii="Times New Roman" w:hAnsi="Times New Roman" w:cs="Times New Roman"/>
          <w:sz w:val="32"/>
          <w:szCs w:val="32"/>
        </w:rPr>
        <w:t xml:space="preserve"> grounded on the same facts and law.</w:t>
      </w:r>
    </w:p>
    <w:p w:rsidR="00247561" w:rsidRPr="00D35967" w:rsidRDefault="00247561" w:rsidP="00247561">
      <w:pPr>
        <w:jc w:val="both"/>
        <w:rPr>
          <w:rFonts w:ascii="Times New Roman" w:hAnsi="Times New Roman" w:cs="Times New Roman"/>
          <w:b/>
          <w:bCs/>
          <w:sz w:val="32"/>
          <w:szCs w:val="32"/>
        </w:rPr>
      </w:pPr>
      <w:r>
        <w:rPr>
          <w:rFonts w:ascii="Times New Roman" w:hAnsi="Times New Roman" w:cs="Times New Roman"/>
          <w:sz w:val="32"/>
          <w:szCs w:val="32"/>
        </w:rPr>
        <w:t xml:space="preserve">At </w:t>
      </w:r>
      <w:r w:rsidRPr="003C2ECA">
        <w:rPr>
          <w:rFonts w:ascii="Times New Roman" w:hAnsi="Times New Roman" w:cs="Times New Roman"/>
          <w:sz w:val="32"/>
          <w:szCs w:val="32"/>
        </w:rPr>
        <w:t>the substantive hearing</w:t>
      </w:r>
      <w:r>
        <w:rPr>
          <w:rFonts w:ascii="Times New Roman" w:hAnsi="Times New Roman" w:cs="Times New Roman"/>
          <w:sz w:val="32"/>
          <w:szCs w:val="32"/>
        </w:rPr>
        <w:t xml:space="preserve">, </w:t>
      </w:r>
      <w:r w:rsidRPr="003C2ECA">
        <w:rPr>
          <w:rFonts w:ascii="Times New Roman" w:hAnsi="Times New Roman" w:cs="Times New Roman"/>
          <w:sz w:val="32"/>
          <w:szCs w:val="32"/>
        </w:rPr>
        <w:t>Plaintiff in suit number J1/9/2014, by reason of his withdrawal of the action against the Parliament of the Republic of Ghana as 2</w:t>
      </w:r>
      <w:r w:rsidRPr="003C2ECA">
        <w:rPr>
          <w:rFonts w:ascii="Times New Roman" w:hAnsi="Times New Roman" w:cs="Times New Roman"/>
          <w:sz w:val="32"/>
          <w:szCs w:val="32"/>
          <w:vertAlign w:val="superscript"/>
        </w:rPr>
        <w:t>nd</w:t>
      </w:r>
      <w:r w:rsidRPr="003C2ECA">
        <w:rPr>
          <w:rFonts w:ascii="Times New Roman" w:hAnsi="Times New Roman" w:cs="Times New Roman"/>
          <w:sz w:val="32"/>
          <w:szCs w:val="32"/>
        </w:rPr>
        <w:t xml:space="preserve"> Defendant, has reduced his </w:t>
      </w:r>
      <w:r>
        <w:rPr>
          <w:rFonts w:ascii="Times New Roman" w:hAnsi="Times New Roman" w:cs="Times New Roman"/>
          <w:sz w:val="32"/>
          <w:szCs w:val="32"/>
        </w:rPr>
        <w:t>reliefs</w:t>
      </w:r>
      <w:r w:rsidRPr="003C2ECA">
        <w:rPr>
          <w:rFonts w:ascii="Times New Roman" w:hAnsi="Times New Roman" w:cs="Times New Roman"/>
          <w:sz w:val="32"/>
          <w:szCs w:val="32"/>
        </w:rPr>
        <w:t xml:space="preserve"> to the following:</w:t>
      </w:r>
    </w:p>
    <w:p w:rsidR="00247561" w:rsidRPr="001515A4" w:rsidRDefault="001515A4" w:rsidP="001515A4">
      <w:pPr>
        <w:ind w:left="720" w:hanging="360"/>
        <w:jc w:val="both"/>
        <w:rPr>
          <w:rFonts w:ascii="Times New Roman" w:hAnsi="Times New Roman" w:cs="Times New Roman"/>
          <w:b/>
          <w:sz w:val="32"/>
          <w:szCs w:val="32"/>
        </w:rPr>
      </w:pPr>
      <w:r w:rsidRPr="003C2ECA">
        <w:rPr>
          <w:rFonts w:ascii="Times New Roman" w:hAnsi="Times New Roman" w:cs="Times New Roman"/>
          <w:b/>
          <w:sz w:val="32"/>
          <w:szCs w:val="32"/>
        </w:rPr>
        <w:t>a.</w:t>
      </w:r>
      <w:r w:rsidRPr="003C2ECA">
        <w:rPr>
          <w:rFonts w:ascii="Times New Roman" w:hAnsi="Times New Roman" w:cs="Times New Roman"/>
          <w:b/>
          <w:sz w:val="32"/>
          <w:szCs w:val="32"/>
        </w:rPr>
        <w:tab/>
      </w:r>
      <w:r w:rsidR="00247561" w:rsidRPr="001515A4">
        <w:rPr>
          <w:rFonts w:ascii="Times New Roman" w:hAnsi="Times New Roman" w:cs="Times New Roman"/>
          <w:sz w:val="32"/>
          <w:szCs w:val="32"/>
        </w:rPr>
        <w:t xml:space="preserve">“A declaration that the </w:t>
      </w:r>
      <w:r w:rsidR="00247561" w:rsidRPr="001515A4">
        <w:rPr>
          <w:rFonts w:ascii="Times New Roman" w:hAnsi="Times New Roman" w:cs="Times New Roman"/>
          <w:b/>
          <w:sz w:val="32"/>
          <w:szCs w:val="32"/>
        </w:rPr>
        <w:t>PUBLIC ELECTIONS (REGISTRATION OF VOTERS) REGULATIONS 2012</w:t>
      </w:r>
      <w:r w:rsidR="00247561" w:rsidRPr="001515A4">
        <w:rPr>
          <w:rFonts w:ascii="Times New Roman" w:hAnsi="Times New Roman" w:cs="Times New Roman"/>
          <w:sz w:val="32"/>
          <w:szCs w:val="32"/>
        </w:rPr>
        <w:t xml:space="preserve"> laid before Parliament on 21</w:t>
      </w:r>
      <w:r w:rsidR="00247561" w:rsidRPr="001515A4">
        <w:rPr>
          <w:rFonts w:ascii="Times New Roman" w:hAnsi="Times New Roman" w:cs="Times New Roman"/>
          <w:sz w:val="32"/>
          <w:szCs w:val="32"/>
          <w:vertAlign w:val="superscript"/>
        </w:rPr>
        <w:t>st</w:t>
      </w:r>
      <w:r w:rsidR="00247561" w:rsidRPr="001515A4">
        <w:rPr>
          <w:rFonts w:ascii="Times New Roman" w:hAnsi="Times New Roman" w:cs="Times New Roman"/>
          <w:sz w:val="32"/>
          <w:szCs w:val="32"/>
        </w:rPr>
        <w:t xml:space="preserve"> February 2012 and came into force on 23</w:t>
      </w:r>
      <w:r w:rsidR="00247561" w:rsidRPr="001515A4">
        <w:rPr>
          <w:rFonts w:ascii="Times New Roman" w:hAnsi="Times New Roman" w:cs="Times New Roman"/>
          <w:sz w:val="32"/>
          <w:szCs w:val="32"/>
          <w:vertAlign w:val="superscript"/>
        </w:rPr>
        <w:t>rd</w:t>
      </w:r>
      <w:r w:rsidR="00247561" w:rsidRPr="001515A4">
        <w:rPr>
          <w:rFonts w:ascii="Times New Roman" w:hAnsi="Times New Roman" w:cs="Times New Roman"/>
          <w:sz w:val="32"/>
          <w:szCs w:val="32"/>
        </w:rPr>
        <w:t xml:space="preserve"> March, 2012 and passed as Constitutional Instrument No. 72 (C.I. 72) is inconsistent with ARTICLE 42 of the 1992 Constitution in so far as </w:t>
      </w:r>
      <w:r w:rsidR="00247561" w:rsidRPr="001515A4">
        <w:rPr>
          <w:rFonts w:ascii="Times New Roman" w:hAnsi="Times New Roman" w:cs="Times New Roman"/>
          <w:b/>
          <w:sz w:val="32"/>
          <w:szCs w:val="32"/>
        </w:rPr>
        <w:t>REGULATION 1 SUBREGUALTION</w:t>
      </w:r>
      <w:r w:rsidR="00247561" w:rsidRPr="001515A4">
        <w:rPr>
          <w:rFonts w:ascii="Times New Roman" w:hAnsi="Times New Roman" w:cs="Times New Roman"/>
          <w:sz w:val="32"/>
          <w:szCs w:val="32"/>
        </w:rPr>
        <w:t xml:space="preserve"> </w:t>
      </w:r>
      <w:r w:rsidR="00247561" w:rsidRPr="001515A4">
        <w:rPr>
          <w:rFonts w:ascii="Times New Roman" w:hAnsi="Times New Roman" w:cs="Times New Roman"/>
          <w:b/>
          <w:sz w:val="32"/>
          <w:szCs w:val="32"/>
        </w:rPr>
        <w:t>3 (d)</w:t>
      </w:r>
      <w:r w:rsidR="00247561" w:rsidRPr="001515A4">
        <w:rPr>
          <w:rFonts w:ascii="Times New Roman" w:hAnsi="Times New Roman" w:cs="Times New Roman"/>
          <w:sz w:val="32"/>
          <w:szCs w:val="32"/>
        </w:rPr>
        <w:t xml:space="preserve">  by implication extends the right to be registered as a Voter for the purposes of public elections and referenda to </w:t>
      </w:r>
      <w:r w:rsidR="00247561" w:rsidRPr="001515A4">
        <w:rPr>
          <w:rFonts w:ascii="Times New Roman" w:hAnsi="Times New Roman" w:cs="Times New Roman"/>
          <w:b/>
          <w:sz w:val="32"/>
          <w:szCs w:val="32"/>
        </w:rPr>
        <w:t>PERSONS RESIDENT</w:t>
      </w:r>
      <w:r w:rsidR="00247561" w:rsidRPr="001515A4">
        <w:rPr>
          <w:rFonts w:ascii="Times New Roman" w:hAnsi="Times New Roman" w:cs="Times New Roman"/>
          <w:sz w:val="32"/>
          <w:szCs w:val="32"/>
        </w:rPr>
        <w:t xml:space="preserve"> in Ghana as against </w:t>
      </w:r>
      <w:r w:rsidR="00247561" w:rsidRPr="001515A4">
        <w:rPr>
          <w:rFonts w:ascii="Times New Roman" w:hAnsi="Times New Roman" w:cs="Times New Roman"/>
          <w:b/>
          <w:sz w:val="32"/>
          <w:szCs w:val="32"/>
        </w:rPr>
        <w:t>EVERY CITIZEN</w:t>
      </w:r>
      <w:r w:rsidR="00247561" w:rsidRPr="001515A4">
        <w:rPr>
          <w:rFonts w:ascii="Times New Roman" w:hAnsi="Times New Roman" w:cs="Times New Roman"/>
          <w:sz w:val="32"/>
          <w:szCs w:val="32"/>
        </w:rPr>
        <w:t xml:space="preserve"> of Ghana as specified by ARTICLE 42.</w:t>
      </w:r>
    </w:p>
    <w:p w:rsidR="00247561" w:rsidRPr="003C2ECA" w:rsidRDefault="00247561" w:rsidP="00247561">
      <w:pPr>
        <w:pStyle w:val="ListParagraph"/>
        <w:rPr>
          <w:rFonts w:ascii="Times New Roman" w:hAnsi="Times New Roman" w:cs="Times New Roman"/>
          <w:b/>
          <w:sz w:val="32"/>
          <w:szCs w:val="32"/>
        </w:rPr>
      </w:pPr>
    </w:p>
    <w:p w:rsidR="00247561" w:rsidRPr="001515A4" w:rsidRDefault="001515A4" w:rsidP="001515A4">
      <w:pPr>
        <w:ind w:left="720" w:hanging="360"/>
        <w:jc w:val="both"/>
        <w:rPr>
          <w:rFonts w:ascii="Times New Roman" w:hAnsi="Times New Roman" w:cs="Times New Roman"/>
          <w:b/>
          <w:sz w:val="32"/>
          <w:szCs w:val="32"/>
        </w:rPr>
      </w:pPr>
      <w:r w:rsidRPr="003C2ECA">
        <w:rPr>
          <w:rFonts w:ascii="Times New Roman" w:hAnsi="Times New Roman" w:cs="Times New Roman"/>
          <w:b/>
          <w:sz w:val="32"/>
          <w:szCs w:val="32"/>
        </w:rPr>
        <w:t>b.</w:t>
      </w:r>
      <w:r w:rsidRPr="003C2ECA">
        <w:rPr>
          <w:rFonts w:ascii="Times New Roman" w:hAnsi="Times New Roman" w:cs="Times New Roman"/>
          <w:b/>
          <w:sz w:val="32"/>
          <w:szCs w:val="32"/>
        </w:rPr>
        <w:tab/>
      </w:r>
      <w:r w:rsidR="00247561" w:rsidRPr="001515A4">
        <w:rPr>
          <w:rFonts w:ascii="Times New Roman" w:hAnsi="Times New Roman" w:cs="Times New Roman"/>
          <w:sz w:val="32"/>
          <w:szCs w:val="32"/>
        </w:rPr>
        <w:t xml:space="preserve">An order to the Electoral Commission not to list National Health Insurance Card as one of the evidence of identification a person applying for registration as a voter must provide on grounds that the </w:t>
      </w:r>
      <w:r w:rsidR="00247561" w:rsidRPr="001515A4">
        <w:rPr>
          <w:rFonts w:ascii="Times New Roman" w:hAnsi="Times New Roman" w:cs="Times New Roman"/>
          <w:sz w:val="32"/>
          <w:szCs w:val="32"/>
        </w:rPr>
        <w:lastRenderedPageBreak/>
        <w:t>National Health Insurance Scheme is open to PERSONS RESIDENT in Ghana i.e. Citizen (sic) and Non-Citizens.</w:t>
      </w:r>
    </w:p>
    <w:p w:rsidR="00247561" w:rsidRPr="003C2ECA" w:rsidRDefault="00247561" w:rsidP="00247561">
      <w:pPr>
        <w:pStyle w:val="ListParagraph"/>
        <w:rPr>
          <w:rFonts w:ascii="Times New Roman" w:hAnsi="Times New Roman" w:cs="Times New Roman"/>
          <w:b/>
          <w:sz w:val="32"/>
          <w:szCs w:val="32"/>
        </w:rPr>
      </w:pPr>
    </w:p>
    <w:p w:rsidR="00247561" w:rsidRPr="001515A4" w:rsidRDefault="001515A4" w:rsidP="001515A4">
      <w:pPr>
        <w:ind w:left="720" w:hanging="360"/>
        <w:jc w:val="both"/>
        <w:rPr>
          <w:rFonts w:ascii="Times New Roman" w:hAnsi="Times New Roman" w:cs="Times New Roman"/>
          <w:b/>
          <w:sz w:val="32"/>
          <w:szCs w:val="32"/>
        </w:rPr>
      </w:pPr>
      <w:r w:rsidRPr="003C2ECA">
        <w:rPr>
          <w:rFonts w:ascii="Times New Roman" w:hAnsi="Times New Roman" w:cs="Times New Roman"/>
          <w:b/>
          <w:sz w:val="32"/>
          <w:szCs w:val="32"/>
        </w:rPr>
        <w:t>c.</w:t>
      </w:r>
      <w:r w:rsidRPr="003C2ECA">
        <w:rPr>
          <w:rFonts w:ascii="Times New Roman" w:hAnsi="Times New Roman" w:cs="Times New Roman"/>
          <w:b/>
          <w:sz w:val="32"/>
          <w:szCs w:val="32"/>
        </w:rPr>
        <w:tab/>
      </w:r>
      <w:r w:rsidR="00247561" w:rsidRPr="001515A4">
        <w:rPr>
          <w:rFonts w:ascii="Times New Roman" w:hAnsi="Times New Roman" w:cs="Times New Roman"/>
          <w:sz w:val="32"/>
          <w:szCs w:val="32"/>
        </w:rPr>
        <w:t>An order of interim injunction restraining the Electrol (sic) Commission from commencing any voter registration exercise pursuant to C.I. 72 or in the alternative an order restraining the Electoral Commission by itself, its officials and agents throughout Ghana from accepting National Health Insurance Card as evidence of identification of one’s citizenship when applying for registration as a voter.</w:t>
      </w:r>
    </w:p>
    <w:p w:rsidR="00247561" w:rsidRPr="003C2ECA" w:rsidRDefault="00247561" w:rsidP="00247561">
      <w:pPr>
        <w:pStyle w:val="ListParagraph"/>
        <w:rPr>
          <w:rFonts w:ascii="Times New Roman" w:hAnsi="Times New Roman" w:cs="Times New Roman"/>
          <w:b/>
          <w:sz w:val="32"/>
          <w:szCs w:val="32"/>
        </w:rPr>
      </w:pPr>
    </w:p>
    <w:p w:rsidR="00247561" w:rsidRPr="001515A4" w:rsidRDefault="001515A4" w:rsidP="001515A4">
      <w:pPr>
        <w:ind w:left="720" w:hanging="360"/>
        <w:jc w:val="both"/>
        <w:rPr>
          <w:rFonts w:ascii="Times New Roman" w:hAnsi="Times New Roman" w:cs="Times New Roman"/>
          <w:b/>
          <w:sz w:val="32"/>
          <w:szCs w:val="32"/>
        </w:rPr>
      </w:pPr>
      <w:r w:rsidRPr="003C2ECA">
        <w:rPr>
          <w:rFonts w:ascii="Times New Roman" w:hAnsi="Times New Roman" w:cs="Times New Roman"/>
          <w:b/>
          <w:sz w:val="32"/>
          <w:szCs w:val="32"/>
        </w:rPr>
        <w:t>d.</w:t>
      </w:r>
      <w:r w:rsidRPr="003C2ECA">
        <w:rPr>
          <w:rFonts w:ascii="Times New Roman" w:hAnsi="Times New Roman" w:cs="Times New Roman"/>
          <w:b/>
          <w:sz w:val="32"/>
          <w:szCs w:val="32"/>
        </w:rPr>
        <w:tab/>
      </w:r>
      <w:r w:rsidR="00247561" w:rsidRPr="001515A4">
        <w:rPr>
          <w:rFonts w:ascii="Times New Roman" w:hAnsi="Times New Roman" w:cs="Times New Roman"/>
          <w:sz w:val="32"/>
          <w:szCs w:val="32"/>
        </w:rPr>
        <w:t>Such order or orders and directions as this Honourable Court may deem appropriate for giving effect to the declarations and orders sought.”</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In the suit numbered J1/11/2014, the Plaintiffs had also withdrawn </w:t>
      </w:r>
      <w:r>
        <w:rPr>
          <w:rFonts w:ascii="Times New Roman" w:hAnsi="Times New Roman" w:cs="Times New Roman"/>
          <w:sz w:val="32"/>
          <w:szCs w:val="32"/>
        </w:rPr>
        <w:t>the</w:t>
      </w:r>
      <w:r w:rsidRPr="003C2ECA">
        <w:rPr>
          <w:rFonts w:ascii="Times New Roman" w:hAnsi="Times New Roman" w:cs="Times New Roman"/>
          <w:sz w:val="32"/>
          <w:szCs w:val="32"/>
        </w:rPr>
        <w:t xml:space="preserve"> fourth </w:t>
      </w:r>
      <w:r>
        <w:rPr>
          <w:rFonts w:ascii="Times New Roman" w:hAnsi="Times New Roman" w:cs="Times New Roman"/>
          <w:sz w:val="32"/>
          <w:szCs w:val="32"/>
        </w:rPr>
        <w:t>claim</w:t>
      </w:r>
      <w:r w:rsidRPr="003C2ECA">
        <w:rPr>
          <w:rFonts w:ascii="Times New Roman" w:hAnsi="Times New Roman" w:cs="Times New Roman"/>
          <w:sz w:val="32"/>
          <w:szCs w:val="32"/>
        </w:rPr>
        <w:t xml:space="preserve"> and thus limited their prayer to:</w:t>
      </w:r>
    </w:p>
    <w:p w:rsidR="00247561" w:rsidRPr="001515A4" w:rsidRDefault="001515A4" w:rsidP="001515A4">
      <w:pPr>
        <w:ind w:left="1080" w:hanging="360"/>
        <w:jc w:val="both"/>
        <w:rPr>
          <w:rFonts w:ascii="Times New Roman" w:hAnsi="Times New Roman" w:cs="Times New Roman"/>
          <w:sz w:val="32"/>
          <w:szCs w:val="32"/>
        </w:rPr>
      </w:pPr>
      <w:r w:rsidRPr="003C2ECA">
        <w:rPr>
          <w:rFonts w:ascii="Times New Roman" w:hAnsi="Times New Roman" w:cs="Times New Roman"/>
          <w:sz w:val="32"/>
          <w:szCs w:val="32"/>
        </w:rPr>
        <w:t>1</w:t>
      </w:r>
      <w:r w:rsidRPr="003C2ECA">
        <w:rPr>
          <w:rFonts w:ascii="Times New Roman" w:hAnsi="Times New Roman" w:cs="Times New Roman"/>
          <w:sz w:val="32"/>
          <w:szCs w:val="32"/>
        </w:rPr>
        <w:tab/>
      </w:r>
      <w:r w:rsidR="00247561" w:rsidRPr="001515A4">
        <w:rPr>
          <w:rFonts w:ascii="Times New Roman" w:hAnsi="Times New Roman" w:cs="Times New Roman"/>
          <w:sz w:val="32"/>
          <w:szCs w:val="32"/>
        </w:rPr>
        <w:t>“A declaration that upon a true and proper interpretation of Article 42 of the Constitution of the Republic of Ghana, 1992 (hereinafter, the “Constitution”) the use of the National Health Insurance Card (hereinafter, the Health ID Card) as proof of qualification to register as a voter pursuant to the Public Elections (Registration of Voters) Regulation 2012 (Constitutional Instrument 72) is unconstitutional, void and of no effect.</w:t>
      </w:r>
    </w:p>
    <w:p w:rsidR="00247561" w:rsidRPr="003C2ECA" w:rsidRDefault="00247561" w:rsidP="00247561">
      <w:pPr>
        <w:pStyle w:val="ListParagraph"/>
        <w:jc w:val="both"/>
        <w:rPr>
          <w:rFonts w:ascii="Times New Roman" w:hAnsi="Times New Roman" w:cs="Times New Roman"/>
          <w:sz w:val="32"/>
          <w:szCs w:val="32"/>
        </w:rPr>
      </w:pPr>
    </w:p>
    <w:p w:rsidR="00247561" w:rsidRPr="001515A4" w:rsidRDefault="001515A4" w:rsidP="001515A4">
      <w:pPr>
        <w:ind w:left="1080" w:hanging="360"/>
        <w:jc w:val="both"/>
        <w:rPr>
          <w:rFonts w:ascii="Times New Roman" w:hAnsi="Times New Roman" w:cs="Times New Roman"/>
          <w:sz w:val="32"/>
          <w:szCs w:val="32"/>
        </w:rPr>
      </w:pPr>
      <w:r w:rsidRPr="003C2ECA">
        <w:rPr>
          <w:rFonts w:ascii="Times New Roman" w:hAnsi="Times New Roman" w:cs="Times New Roman"/>
          <w:sz w:val="32"/>
          <w:szCs w:val="32"/>
        </w:rPr>
        <w:t>2</w:t>
      </w:r>
      <w:r w:rsidRPr="003C2ECA">
        <w:rPr>
          <w:rFonts w:ascii="Times New Roman" w:hAnsi="Times New Roman" w:cs="Times New Roman"/>
          <w:sz w:val="32"/>
          <w:szCs w:val="32"/>
        </w:rPr>
        <w:tab/>
      </w:r>
      <w:r w:rsidR="00247561" w:rsidRPr="001515A4">
        <w:rPr>
          <w:rFonts w:ascii="Times New Roman" w:hAnsi="Times New Roman" w:cs="Times New Roman"/>
          <w:sz w:val="32"/>
          <w:szCs w:val="32"/>
        </w:rPr>
        <w:t xml:space="preserve">A declaration that upon a true and proper interpretation of Article 42 of the Constitution the use of the so called “existing voter identification card” as proof of qualification to register as a voter pursuant to C.I. 72 would be tantamount to an applicant </w:t>
      </w:r>
      <w:r w:rsidR="00247561" w:rsidRPr="001515A4">
        <w:rPr>
          <w:rFonts w:ascii="Times New Roman" w:hAnsi="Times New Roman" w:cs="Times New Roman"/>
          <w:sz w:val="32"/>
          <w:szCs w:val="32"/>
        </w:rPr>
        <w:lastRenderedPageBreak/>
        <w:t>registering twice or more and is therefore unconstitutional, void and of no effect.</w:t>
      </w:r>
    </w:p>
    <w:p w:rsidR="00247561" w:rsidRPr="003C2ECA" w:rsidRDefault="00247561" w:rsidP="00247561">
      <w:pPr>
        <w:pStyle w:val="ListParagraph"/>
        <w:jc w:val="both"/>
        <w:rPr>
          <w:rFonts w:ascii="Times New Roman" w:hAnsi="Times New Roman" w:cs="Times New Roman"/>
          <w:sz w:val="32"/>
          <w:szCs w:val="32"/>
        </w:rPr>
      </w:pPr>
    </w:p>
    <w:p w:rsidR="00247561" w:rsidRPr="001515A4" w:rsidRDefault="001515A4" w:rsidP="001515A4">
      <w:pPr>
        <w:ind w:left="1080" w:hanging="360"/>
        <w:jc w:val="both"/>
        <w:rPr>
          <w:rFonts w:ascii="Times New Roman" w:hAnsi="Times New Roman" w:cs="Times New Roman"/>
          <w:sz w:val="32"/>
          <w:szCs w:val="32"/>
        </w:rPr>
      </w:pPr>
      <w:r w:rsidRPr="003C2ECA">
        <w:rPr>
          <w:rFonts w:ascii="Times New Roman" w:hAnsi="Times New Roman" w:cs="Times New Roman"/>
          <w:sz w:val="32"/>
          <w:szCs w:val="32"/>
        </w:rPr>
        <w:t>3</w:t>
      </w:r>
      <w:r w:rsidRPr="003C2ECA">
        <w:rPr>
          <w:rFonts w:ascii="Times New Roman" w:hAnsi="Times New Roman" w:cs="Times New Roman"/>
          <w:sz w:val="32"/>
          <w:szCs w:val="32"/>
        </w:rPr>
        <w:tab/>
      </w:r>
      <w:r w:rsidR="00247561" w:rsidRPr="001515A4">
        <w:rPr>
          <w:rFonts w:ascii="Times New Roman" w:hAnsi="Times New Roman" w:cs="Times New Roman"/>
          <w:sz w:val="32"/>
          <w:szCs w:val="32"/>
        </w:rPr>
        <w:t>An order of perpetual injunction restraining the Electoral Commission from using the Health ID Card, the so-called “existing voter identification card” or any other document that does not prove or establish qualification to register to vote under Article 42 in any public election and referenda held in Ghana.”</w:t>
      </w:r>
    </w:p>
    <w:p w:rsidR="00247561" w:rsidRPr="003C2ECA" w:rsidRDefault="00247561" w:rsidP="00247561">
      <w:pPr>
        <w:pStyle w:val="ListParagraph"/>
        <w:jc w:val="both"/>
        <w:rPr>
          <w:rFonts w:ascii="Times New Roman" w:hAnsi="Times New Roman" w:cs="Times New Roman"/>
          <w:sz w:val="32"/>
          <w:szCs w:val="32"/>
        </w:rPr>
      </w:pPr>
    </w:p>
    <w:p w:rsidR="00247561"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The commonality between the two cases was sufficient justification for consolidating the two cases; an order we suo motu </w:t>
      </w:r>
      <w:r>
        <w:rPr>
          <w:rFonts w:ascii="Times New Roman" w:hAnsi="Times New Roman" w:cs="Times New Roman"/>
          <w:sz w:val="32"/>
          <w:szCs w:val="32"/>
        </w:rPr>
        <w:t>issued</w:t>
      </w:r>
      <w:r w:rsidRPr="003C2ECA">
        <w:rPr>
          <w:rFonts w:ascii="Times New Roman" w:hAnsi="Times New Roman" w:cs="Times New Roman"/>
          <w:sz w:val="32"/>
          <w:szCs w:val="32"/>
        </w:rPr>
        <w:t xml:space="preserve"> without the least hesitation. The decision was informed not only by the sameness of the parties, but the Plaintiffs’ respective reasons for invoking our</w:t>
      </w:r>
      <w:r>
        <w:rPr>
          <w:rFonts w:ascii="Times New Roman" w:hAnsi="Times New Roman" w:cs="Times New Roman"/>
          <w:sz w:val="32"/>
          <w:szCs w:val="32"/>
        </w:rPr>
        <w:t xml:space="preserve"> original</w:t>
      </w:r>
      <w:r w:rsidRPr="003C2ECA">
        <w:rPr>
          <w:rFonts w:ascii="Times New Roman" w:hAnsi="Times New Roman" w:cs="Times New Roman"/>
          <w:sz w:val="32"/>
          <w:szCs w:val="32"/>
        </w:rPr>
        <w:t xml:space="preserve"> jurisdiction. Both Plaintiffs challenge the constitutionality of regulation 1 (3) (d) of the Public Elections (Registration of Voters) Regulations, 2012), C.I. 72, as being in</w:t>
      </w:r>
      <w:r>
        <w:rPr>
          <w:rFonts w:ascii="Times New Roman" w:hAnsi="Times New Roman" w:cs="Times New Roman"/>
          <w:sz w:val="32"/>
          <w:szCs w:val="32"/>
        </w:rPr>
        <w:t>consistent or in conflict with a</w:t>
      </w:r>
      <w:r w:rsidRPr="003C2ECA">
        <w:rPr>
          <w:rFonts w:ascii="Times New Roman" w:hAnsi="Times New Roman" w:cs="Times New Roman"/>
          <w:sz w:val="32"/>
          <w:szCs w:val="32"/>
        </w:rPr>
        <w:t xml:space="preserve">rticle 42 of the 1992 Constitution.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Additionally, the Plaintiffs in J</w:t>
      </w:r>
      <w:r>
        <w:rPr>
          <w:rFonts w:ascii="Times New Roman" w:hAnsi="Times New Roman" w:cs="Times New Roman"/>
          <w:sz w:val="32"/>
          <w:szCs w:val="32"/>
        </w:rPr>
        <w:t>1</w:t>
      </w:r>
      <w:r w:rsidRPr="003C2ECA">
        <w:rPr>
          <w:rFonts w:ascii="Times New Roman" w:hAnsi="Times New Roman" w:cs="Times New Roman"/>
          <w:sz w:val="32"/>
          <w:szCs w:val="32"/>
        </w:rPr>
        <w:t>/11/14 question the legality of regulation 1 (3) (e) of C.I. 72</w:t>
      </w:r>
      <w:r>
        <w:rPr>
          <w:rFonts w:ascii="Times New Roman" w:hAnsi="Times New Roman" w:cs="Times New Roman"/>
          <w:sz w:val="32"/>
          <w:szCs w:val="32"/>
        </w:rPr>
        <w:t>,</w:t>
      </w:r>
      <w:r w:rsidRPr="003C2ECA">
        <w:rPr>
          <w:rFonts w:ascii="Times New Roman" w:hAnsi="Times New Roman" w:cs="Times New Roman"/>
          <w:sz w:val="32"/>
          <w:szCs w:val="32"/>
        </w:rPr>
        <w:t xml:space="preserve"> but since th</w:t>
      </w:r>
      <w:r>
        <w:rPr>
          <w:rFonts w:ascii="Times New Roman" w:hAnsi="Times New Roman" w:cs="Times New Roman"/>
          <w:sz w:val="32"/>
          <w:szCs w:val="32"/>
        </w:rPr>
        <w:t>e</w:t>
      </w:r>
      <w:r w:rsidRPr="003C2ECA">
        <w:rPr>
          <w:rFonts w:ascii="Times New Roman" w:hAnsi="Times New Roman" w:cs="Times New Roman"/>
          <w:sz w:val="32"/>
          <w:szCs w:val="32"/>
        </w:rPr>
        <w:t xml:space="preserve"> claim </w:t>
      </w:r>
      <w:r>
        <w:rPr>
          <w:rFonts w:ascii="Times New Roman" w:hAnsi="Times New Roman" w:cs="Times New Roman"/>
          <w:sz w:val="32"/>
          <w:szCs w:val="32"/>
        </w:rPr>
        <w:t>was</w:t>
      </w:r>
      <w:r w:rsidRPr="003C2ECA">
        <w:rPr>
          <w:rFonts w:ascii="Times New Roman" w:hAnsi="Times New Roman" w:cs="Times New Roman"/>
          <w:sz w:val="32"/>
          <w:szCs w:val="32"/>
        </w:rPr>
        <w:t xml:space="preserve"> </w:t>
      </w:r>
      <w:r>
        <w:rPr>
          <w:rFonts w:ascii="Times New Roman" w:hAnsi="Times New Roman" w:cs="Times New Roman"/>
          <w:sz w:val="32"/>
          <w:szCs w:val="32"/>
        </w:rPr>
        <w:t xml:space="preserve">predicated </w:t>
      </w:r>
      <w:r w:rsidRPr="003C2ECA">
        <w:rPr>
          <w:rFonts w:ascii="Times New Roman" w:hAnsi="Times New Roman" w:cs="Times New Roman"/>
          <w:sz w:val="32"/>
          <w:szCs w:val="32"/>
        </w:rPr>
        <w:t>on the same facts</w:t>
      </w:r>
      <w:r>
        <w:rPr>
          <w:rFonts w:ascii="Times New Roman" w:hAnsi="Times New Roman" w:cs="Times New Roman"/>
          <w:sz w:val="32"/>
          <w:szCs w:val="32"/>
        </w:rPr>
        <w:t xml:space="preserve"> and law, </w:t>
      </w:r>
      <w:r w:rsidRPr="003C2ECA">
        <w:rPr>
          <w:rFonts w:ascii="Times New Roman" w:hAnsi="Times New Roman" w:cs="Times New Roman"/>
          <w:sz w:val="32"/>
          <w:szCs w:val="32"/>
        </w:rPr>
        <w:t xml:space="preserve">we found </w:t>
      </w:r>
      <w:r>
        <w:rPr>
          <w:rFonts w:ascii="Times New Roman" w:hAnsi="Times New Roman" w:cs="Times New Roman"/>
          <w:sz w:val="32"/>
          <w:szCs w:val="32"/>
        </w:rPr>
        <w:t>the order appropriate</w:t>
      </w:r>
      <w:r w:rsidRPr="003C2ECA">
        <w:rPr>
          <w:rFonts w:ascii="Times New Roman" w:hAnsi="Times New Roman" w:cs="Times New Roman"/>
          <w:sz w:val="32"/>
          <w:szCs w:val="32"/>
        </w:rPr>
        <w:t xml:space="preserve">. Equally important, </w:t>
      </w:r>
      <w:r>
        <w:rPr>
          <w:rFonts w:ascii="Times New Roman" w:hAnsi="Times New Roman" w:cs="Times New Roman"/>
          <w:sz w:val="32"/>
          <w:szCs w:val="32"/>
        </w:rPr>
        <w:t xml:space="preserve">since </w:t>
      </w:r>
      <w:r w:rsidRPr="003C2ECA">
        <w:rPr>
          <w:rFonts w:ascii="Times New Roman" w:hAnsi="Times New Roman" w:cs="Times New Roman"/>
          <w:sz w:val="32"/>
          <w:szCs w:val="32"/>
        </w:rPr>
        <w:t xml:space="preserve">both actions were </w:t>
      </w:r>
      <w:r>
        <w:rPr>
          <w:rFonts w:ascii="Times New Roman" w:hAnsi="Times New Roman" w:cs="Times New Roman"/>
          <w:sz w:val="32"/>
          <w:szCs w:val="32"/>
        </w:rPr>
        <w:t>based</w:t>
      </w:r>
      <w:r w:rsidRPr="003C2ECA">
        <w:rPr>
          <w:rFonts w:ascii="Times New Roman" w:hAnsi="Times New Roman" w:cs="Times New Roman"/>
          <w:sz w:val="32"/>
          <w:szCs w:val="32"/>
        </w:rPr>
        <w:t xml:space="preserve"> on common facts and law</w:t>
      </w:r>
      <w:r>
        <w:rPr>
          <w:rFonts w:ascii="Times New Roman" w:hAnsi="Times New Roman" w:cs="Times New Roman"/>
          <w:sz w:val="32"/>
          <w:szCs w:val="32"/>
        </w:rPr>
        <w:t xml:space="preserve">, </w:t>
      </w:r>
      <w:r w:rsidRPr="003C2ECA">
        <w:rPr>
          <w:rFonts w:ascii="Times New Roman" w:hAnsi="Times New Roman" w:cs="Times New Roman"/>
          <w:sz w:val="32"/>
          <w:szCs w:val="32"/>
        </w:rPr>
        <w:t>th</w:t>
      </w:r>
      <w:r>
        <w:rPr>
          <w:rFonts w:ascii="Times New Roman" w:hAnsi="Times New Roman" w:cs="Times New Roman"/>
          <w:sz w:val="32"/>
          <w:szCs w:val="32"/>
        </w:rPr>
        <w:t>e Defendants’ responses to the two actions were either the same or similar to each other.</w:t>
      </w:r>
      <w:r w:rsidRPr="003C2ECA">
        <w:rPr>
          <w:rFonts w:ascii="Times New Roman" w:hAnsi="Times New Roman" w:cs="Times New Roman"/>
          <w:sz w:val="32"/>
          <w:szCs w:val="32"/>
        </w:rPr>
        <w:t xml:space="preserve">  Again, the distinct similarities in the memorandum of issues presented by the respective parties on both sides of the legal divide could simply not be discounted.  It </w:t>
      </w:r>
      <w:r>
        <w:rPr>
          <w:rFonts w:ascii="Times New Roman" w:hAnsi="Times New Roman" w:cs="Times New Roman"/>
          <w:sz w:val="32"/>
          <w:szCs w:val="32"/>
        </w:rPr>
        <w:t xml:space="preserve">therefore </w:t>
      </w:r>
      <w:r w:rsidRPr="003C2ECA">
        <w:rPr>
          <w:rFonts w:ascii="Times New Roman" w:hAnsi="Times New Roman" w:cs="Times New Roman"/>
          <w:sz w:val="32"/>
          <w:szCs w:val="32"/>
        </w:rPr>
        <w:t>came as no surprise when, at the hearing, the Plaintiff in J1/9/2014, elected to rely on the oral arguments of his counterpart in J1/11/2014, given the close similarities in their respective written</w:t>
      </w:r>
      <w:r>
        <w:rPr>
          <w:rFonts w:ascii="Times New Roman" w:hAnsi="Times New Roman" w:cs="Times New Roman"/>
          <w:sz w:val="32"/>
          <w:szCs w:val="32"/>
        </w:rPr>
        <w:t xml:space="preserve"> case</w:t>
      </w:r>
      <w:r w:rsidRPr="003C2ECA">
        <w:rPr>
          <w:rFonts w:ascii="Times New Roman" w:hAnsi="Times New Roman" w:cs="Times New Roman"/>
          <w:sz w:val="32"/>
          <w:szCs w:val="32"/>
        </w:rPr>
        <w:t xml:space="preserve"> statements, filed pursuant to rule 46 of the Supreme Court </w:t>
      </w:r>
      <w:r w:rsidRPr="003C2ECA">
        <w:rPr>
          <w:rFonts w:ascii="Times New Roman" w:hAnsi="Times New Roman" w:cs="Times New Roman"/>
          <w:sz w:val="32"/>
          <w:szCs w:val="32"/>
        </w:rPr>
        <w:lastRenderedPageBreak/>
        <w:t>Rules C.I. 16. The</w:t>
      </w:r>
      <w:r>
        <w:rPr>
          <w:rFonts w:ascii="Times New Roman" w:hAnsi="Times New Roman" w:cs="Times New Roman"/>
          <w:sz w:val="32"/>
          <w:szCs w:val="32"/>
        </w:rPr>
        <w:t>ir</w:t>
      </w:r>
      <w:r w:rsidRPr="003C2ECA">
        <w:rPr>
          <w:rFonts w:ascii="Times New Roman" w:hAnsi="Times New Roman" w:cs="Times New Roman"/>
          <w:sz w:val="32"/>
          <w:szCs w:val="32"/>
        </w:rPr>
        <w:t xml:space="preserve"> </w:t>
      </w:r>
      <w:r>
        <w:rPr>
          <w:rFonts w:ascii="Times New Roman" w:hAnsi="Times New Roman" w:cs="Times New Roman"/>
          <w:sz w:val="32"/>
          <w:szCs w:val="32"/>
        </w:rPr>
        <w:t xml:space="preserve">detailed </w:t>
      </w:r>
      <w:r w:rsidRPr="003C2ECA">
        <w:rPr>
          <w:rFonts w:ascii="Times New Roman" w:hAnsi="Times New Roman" w:cs="Times New Roman"/>
          <w:sz w:val="32"/>
          <w:szCs w:val="32"/>
        </w:rPr>
        <w:t>written</w:t>
      </w:r>
      <w:r>
        <w:rPr>
          <w:rFonts w:ascii="Times New Roman" w:hAnsi="Times New Roman" w:cs="Times New Roman"/>
          <w:sz w:val="32"/>
          <w:szCs w:val="32"/>
        </w:rPr>
        <w:t xml:space="preserve"> and oral</w:t>
      </w:r>
      <w:r w:rsidRPr="003C2ECA">
        <w:rPr>
          <w:rFonts w:ascii="Times New Roman" w:hAnsi="Times New Roman" w:cs="Times New Roman"/>
          <w:sz w:val="32"/>
          <w:szCs w:val="32"/>
        </w:rPr>
        <w:t xml:space="preserve"> legal arguments thus, raise</w:t>
      </w:r>
      <w:r>
        <w:rPr>
          <w:rFonts w:ascii="Times New Roman" w:hAnsi="Times New Roman" w:cs="Times New Roman"/>
          <w:sz w:val="32"/>
          <w:szCs w:val="32"/>
        </w:rPr>
        <w:t>d</w:t>
      </w:r>
      <w:r w:rsidRPr="003C2ECA">
        <w:rPr>
          <w:rFonts w:ascii="Times New Roman" w:hAnsi="Times New Roman" w:cs="Times New Roman"/>
          <w:sz w:val="32"/>
          <w:szCs w:val="32"/>
        </w:rPr>
        <w:t xml:space="preserve"> virtually the same </w:t>
      </w:r>
      <w:r>
        <w:rPr>
          <w:rFonts w:ascii="Times New Roman" w:hAnsi="Times New Roman" w:cs="Times New Roman"/>
          <w:sz w:val="32"/>
          <w:szCs w:val="32"/>
        </w:rPr>
        <w:t>fundamental</w:t>
      </w:r>
      <w:r w:rsidRPr="003C2ECA">
        <w:rPr>
          <w:rFonts w:ascii="Times New Roman" w:hAnsi="Times New Roman" w:cs="Times New Roman"/>
          <w:sz w:val="32"/>
          <w:szCs w:val="32"/>
        </w:rPr>
        <w:t xml:space="preserve"> issues. </w:t>
      </w:r>
    </w:p>
    <w:p w:rsidR="00247561"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The central question we were invited to decide is whether the use of the N</w:t>
      </w:r>
      <w:r>
        <w:rPr>
          <w:rFonts w:ascii="Times New Roman" w:hAnsi="Times New Roman" w:cs="Times New Roman"/>
          <w:sz w:val="32"/>
          <w:szCs w:val="32"/>
        </w:rPr>
        <w:t xml:space="preserve">HI </w:t>
      </w:r>
      <w:r w:rsidRPr="003C2ECA">
        <w:rPr>
          <w:rFonts w:ascii="Times New Roman" w:hAnsi="Times New Roman" w:cs="Times New Roman"/>
          <w:sz w:val="32"/>
          <w:szCs w:val="32"/>
        </w:rPr>
        <w:t>card and an “existing voter identification card” as provided under regulation 1 (3)</w:t>
      </w:r>
      <w:r>
        <w:rPr>
          <w:rFonts w:ascii="Times New Roman" w:hAnsi="Times New Roman" w:cs="Times New Roman"/>
          <w:sz w:val="32"/>
          <w:szCs w:val="32"/>
        </w:rPr>
        <w:t xml:space="preserve"> (d) and (e) respectively</w:t>
      </w:r>
      <w:r w:rsidRPr="003C2ECA">
        <w:rPr>
          <w:rFonts w:ascii="Times New Roman" w:hAnsi="Times New Roman" w:cs="Times New Roman"/>
          <w:sz w:val="32"/>
          <w:szCs w:val="32"/>
        </w:rPr>
        <w:t xml:space="preserve"> of C</w:t>
      </w:r>
      <w:r>
        <w:rPr>
          <w:rFonts w:ascii="Times New Roman" w:hAnsi="Times New Roman" w:cs="Times New Roman"/>
          <w:sz w:val="32"/>
          <w:szCs w:val="32"/>
        </w:rPr>
        <w:t>.</w:t>
      </w:r>
      <w:r w:rsidRPr="003C2ECA">
        <w:rPr>
          <w:rFonts w:ascii="Times New Roman" w:hAnsi="Times New Roman" w:cs="Times New Roman"/>
          <w:sz w:val="32"/>
          <w:szCs w:val="32"/>
        </w:rPr>
        <w:t>I</w:t>
      </w:r>
      <w:r>
        <w:rPr>
          <w:rFonts w:ascii="Times New Roman" w:hAnsi="Times New Roman" w:cs="Times New Roman"/>
          <w:sz w:val="32"/>
          <w:szCs w:val="32"/>
        </w:rPr>
        <w:t>.</w:t>
      </w:r>
      <w:r w:rsidRPr="003C2ECA">
        <w:rPr>
          <w:rFonts w:ascii="Times New Roman" w:hAnsi="Times New Roman" w:cs="Times New Roman"/>
          <w:sz w:val="32"/>
          <w:szCs w:val="32"/>
        </w:rPr>
        <w:t xml:space="preserve"> 72</w:t>
      </w:r>
      <w:r>
        <w:rPr>
          <w:rFonts w:ascii="Times New Roman" w:hAnsi="Times New Roman" w:cs="Times New Roman"/>
          <w:sz w:val="32"/>
          <w:szCs w:val="32"/>
        </w:rPr>
        <w:t>, as proof of qualification to register,</w:t>
      </w:r>
      <w:r w:rsidRPr="003C2ECA">
        <w:rPr>
          <w:rFonts w:ascii="Times New Roman" w:hAnsi="Times New Roman" w:cs="Times New Roman"/>
          <w:sz w:val="32"/>
          <w:szCs w:val="32"/>
        </w:rPr>
        <w:t xml:space="preserve"> is inconsistent with article 42 of the 1992 Constitution. </w:t>
      </w:r>
      <w:r>
        <w:rPr>
          <w:rFonts w:ascii="Times New Roman" w:hAnsi="Times New Roman" w:cs="Times New Roman"/>
          <w:sz w:val="32"/>
          <w:szCs w:val="32"/>
        </w:rPr>
        <w:t>Unsurprisingly,</w:t>
      </w:r>
      <w:r w:rsidRPr="003C2ECA">
        <w:rPr>
          <w:rFonts w:ascii="Times New Roman" w:hAnsi="Times New Roman" w:cs="Times New Roman"/>
          <w:sz w:val="32"/>
          <w:szCs w:val="32"/>
        </w:rPr>
        <w:t xml:space="preserve"> the views of the parties diverge greatly on this issue. </w:t>
      </w:r>
    </w:p>
    <w:p w:rsidR="00247561"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The Plaintiffs argue that</w:t>
      </w:r>
      <w:r>
        <w:rPr>
          <w:rFonts w:ascii="Times New Roman" w:hAnsi="Times New Roman" w:cs="Times New Roman"/>
          <w:sz w:val="32"/>
          <w:szCs w:val="32"/>
        </w:rPr>
        <w:t xml:space="preserve"> </w:t>
      </w:r>
      <w:r w:rsidRPr="003C2ECA">
        <w:rPr>
          <w:rFonts w:ascii="Times New Roman" w:hAnsi="Times New Roman" w:cs="Times New Roman"/>
          <w:sz w:val="32"/>
          <w:szCs w:val="32"/>
        </w:rPr>
        <w:t xml:space="preserve">as far as the registration of voters </w:t>
      </w:r>
      <w:r>
        <w:rPr>
          <w:rFonts w:ascii="Times New Roman" w:hAnsi="Times New Roman" w:cs="Times New Roman"/>
          <w:sz w:val="32"/>
          <w:szCs w:val="32"/>
        </w:rPr>
        <w:t>is concerned,</w:t>
      </w:r>
      <w:r w:rsidRPr="003C2ECA">
        <w:rPr>
          <w:rFonts w:ascii="Times New Roman" w:hAnsi="Times New Roman" w:cs="Times New Roman"/>
          <w:sz w:val="32"/>
          <w:szCs w:val="32"/>
        </w:rPr>
        <w:t xml:space="preserve"> Regulation 1 (3) of C</w:t>
      </w:r>
      <w:r>
        <w:rPr>
          <w:rFonts w:ascii="Times New Roman" w:hAnsi="Times New Roman" w:cs="Times New Roman"/>
          <w:sz w:val="32"/>
          <w:szCs w:val="32"/>
        </w:rPr>
        <w:t>.</w:t>
      </w:r>
      <w:r w:rsidRPr="003C2ECA">
        <w:rPr>
          <w:rFonts w:ascii="Times New Roman" w:hAnsi="Times New Roman" w:cs="Times New Roman"/>
          <w:sz w:val="32"/>
          <w:szCs w:val="32"/>
        </w:rPr>
        <w:t>I</w:t>
      </w:r>
      <w:r>
        <w:rPr>
          <w:rFonts w:ascii="Times New Roman" w:hAnsi="Times New Roman" w:cs="Times New Roman"/>
          <w:sz w:val="32"/>
          <w:szCs w:val="32"/>
        </w:rPr>
        <w:t>.</w:t>
      </w:r>
      <w:r w:rsidRPr="003C2ECA">
        <w:rPr>
          <w:rFonts w:ascii="Times New Roman" w:hAnsi="Times New Roman" w:cs="Times New Roman"/>
          <w:sz w:val="32"/>
          <w:szCs w:val="32"/>
        </w:rPr>
        <w:t xml:space="preserve"> 72 ought to be in such terms that </w:t>
      </w:r>
      <w:r>
        <w:rPr>
          <w:rFonts w:ascii="Times New Roman" w:hAnsi="Times New Roman" w:cs="Times New Roman"/>
          <w:sz w:val="32"/>
          <w:szCs w:val="32"/>
        </w:rPr>
        <w:t>meet</w:t>
      </w:r>
      <w:r w:rsidRPr="003C2ECA">
        <w:rPr>
          <w:rFonts w:ascii="Times New Roman" w:hAnsi="Times New Roman" w:cs="Times New Roman"/>
          <w:sz w:val="32"/>
          <w:szCs w:val="32"/>
        </w:rPr>
        <w:t xml:space="preserve"> </w:t>
      </w:r>
      <w:r>
        <w:rPr>
          <w:rFonts w:ascii="Times New Roman" w:hAnsi="Times New Roman" w:cs="Times New Roman"/>
          <w:sz w:val="32"/>
          <w:szCs w:val="32"/>
        </w:rPr>
        <w:t>the article 42</w:t>
      </w:r>
      <w:r w:rsidRPr="003C2ECA">
        <w:rPr>
          <w:rFonts w:ascii="Times New Roman" w:hAnsi="Times New Roman" w:cs="Times New Roman"/>
          <w:sz w:val="32"/>
          <w:szCs w:val="32"/>
        </w:rPr>
        <w:t xml:space="preserve"> qualification criteria, </w:t>
      </w:r>
      <w:r>
        <w:rPr>
          <w:rFonts w:ascii="Times New Roman" w:hAnsi="Times New Roman" w:cs="Times New Roman"/>
          <w:sz w:val="32"/>
          <w:szCs w:val="32"/>
        </w:rPr>
        <w:t>and, relative to this consolidated suits</w:t>
      </w:r>
      <w:r w:rsidRPr="003C2ECA">
        <w:rPr>
          <w:rFonts w:ascii="Times New Roman" w:hAnsi="Times New Roman" w:cs="Times New Roman"/>
          <w:sz w:val="32"/>
          <w:szCs w:val="32"/>
        </w:rPr>
        <w:t xml:space="preserve">, </w:t>
      </w:r>
      <w:r>
        <w:rPr>
          <w:rFonts w:ascii="Times New Roman" w:hAnsi="Times New Roman" w:cs="Times New Roman"/>
          <w:sz w:val="32"/>
          <w:szCs w:val="32"/>
        </w:rPr>
        <w:t xml:space="preserve">Ghanaian </w:t>
      </w:r>
      <w:r w:rsidRPr="003C2ECA">
        <w:rPr>
          <w:rFonts w:ascii="Times New Roman" w:hAnsi="Times New Roman" w:cs="Times New Roman"/>
          <w:sz w:val="32"/>
          <w:szCs w:val="32"/>
        </w:rPr>
        <w:t>citizenship</w:t>
      </w:r>
      <w:r>
        <w:rPr>
          <w:rFonts w:ascii="Times New Roman" w:hAnsi="Times New Roman" w:cs="Times New Roman"/>
          <w:sz w:val="32"/>
          <w:szCs w:val="32"/>
        </w:rPr>
        <w:t>.</w:t>
      </w:r>
      <w:r w:rsidRPr="003C2ECA">
        <w:rPr>
          <w:rFonts w:ascii="Times New Roman" w:hAnsi="Times New Roman" w:cs="Times New Roman"/>
          <w:sz w:val="32"/>
          <w:szCs w:val="32"/>
        </w:rPr>
        <w:t xml:space="preserve"> The Plaintiffs </w:t>
      </w:r>
      <w:r>
        <w:rPr>
          <w:rFonts w:ascii="Times New Roman" w:hAnsi="Times New Roman" w:cs="Times New Roman"/>
          <w:sz w:val="32"/>
          <w:szCs w:val="32"/>
        </w:rPr>
        <w:t>contend</w:t>
      </w:r>
      <w:r w:rsidRPr="003C2ECA">
        <w:rPr>
          <w:rFonts w:ascii="Times New Roman" w:hAnsi="Times New Roman" w:cs="Times New Roman"/>
          <w:sz w:val="32"/>
          <w:szCs w:val="32"/>
        </w:rPr>
        <w:t xml:space="preserve"> that citizenship is so crucial to the right to register as a voter, that neither the NHI card, nor for that matter any document which does not on its face, establish the fac</w:t>
      </w:r>
      <w:r>
        <w:rPr>
          <w:rFonts w:ascii="Times New Roman" w:hAnsi="Times New Roman" w:cs="Times New Roman"/>
          <w:sz w:val="32"/>
          <w:szCs w:val="32"/>
        </w:rPr>
        <w:t xml:space="preserve">t of Ghanaian citizenship, can appropriately be used for </w:t>
      </w:r>
      <w:r w:rsidRPr="003C2ECA">
        <w:rPr>
          <w:rFonts w:ascii="Times New Roman" w:hAnsi="Times New Roman" w:cs="Times New Roman"/>
          <w:sz w:val="32"/>
          <w:szCs w:val="32"/>
        </w:rPr>
        <w:t>establishing</w:t>
      </w:r>
      <w:r>
        <w:rPr>
          <w:rFonts w:ascii="Times New Roman" w:hAnsi="Times New Roman" w:cs="Times New Roman"/>
          <w:sz w:val="32"/>
          <w:szCs w:val="32"/>
        </w:rPr>
        <w:t xml:space="preserve"> the</w:t>
      </w:r>
      <w:r w:rsidRPr="003C2ECA">
        <w:rPr>
          <w:rFonts w:ascii="Times New Roman" w:hAnsi="Times New Roman" w:cs="Times New Roman"/>
          <w:sz w:val="32"/>
          <w:szCs w:val="32"/>
        </w:rPr>
        <w:t xml:space="preserve"> constitutional qualification for registration</w:t>
      </w:r>
      <w:r>
        <w:rPr>
          <w:rFonts w:ascii="Times New Roman" w:hAnsi="Times New Roman" w:cs="Times New Roman"/>
          <w:sz w:val="32"/>
          <w:szCs w:val="32"/>
        </w:rPr>
        <w:t>.</w:t>
      </w:r>
      <w:r w:rsidRPr="003C2ECA">
        <w:rPr>
          <w:rFonts w:ascii="Times New Roman" w:hAnsi="Times New Roman" w:cs="Times New Roman"/>
          <w:sz w:val="32"/>
          <w:szCs w:val="32"/>
        </w:rPr>
        <w:t xml:space="preserve"> </w:t>
      </w:r>
      <w:r>
        <w:rPr>
          <w:rFonts w:ascii="Times New Roman" w:hAnsi="Times New Roman" w:cs="Times New Roman"/>
          <w:sz w:val="32"/>
          <w:szCs w:val="32"/>
        </w:rPr>
        <w:t xml:space="preserve">Furthermore, the </w:t>
      </w:r>
      <w:r w:rsidRPr="003C2ECA">
        <w:rPr>
          <w:rFonts w:ascii="Times New Roman" w:hAnsi="Times New Roman" w:cs="Times New Roman"/>
          <w:sz w:val="32"/>
          <w:szCs w:val="32"/>
        </w:rPr>
        <w:t>Plaintiffs maintain that it was a basic constitutional requirement that the C</w:t>
      </w:r>
      <w:r>
        <w:rPr>
          <w:rFonts w:ascii="Times New Roman" w:hAnsi="Times New Roman" w:cs="Times New Roman"/>
          <w:sz w:val="32"/>
          <w:szCs w:val="32"/>
        </w:rPr>
        <w:t>.</w:t>
      </w:r>
      <w:r w:rsidRPr="003C2ECA">
        <w:rPr>
          <w:rFonts w:ascii="Times New Roman" w:hAnsi="Times New Roman" w:cs="Times New Roman"/>
          <w:sz w:val="32"/>
          <w:szCs w:val="32"/>
        </w:rPr>
        <w:t>I</w:t>
      </w:r>
      <w:r>
        <w:rPr>
          <w:rFonts w:ascii="Times New Roman" w:hAnsi="Times New Roman" w:cs="Times New Roman"/>
          <w:sz w:val="32"/>
          <w:szCs w:val="32"/>
        </w:rPr>
        <w:t>.</w:t>
      </w:r>
      <w:r w:rsidRPr="003C2ECA">
        <w:rPr>
          <w:rFonts w:ascii="Times New Roman" w:hAnsi="Times New Roman" w:cs="Times New Roman"/>
          <w:sz w:val="32"/>
          <w:szCs w:val="32"/>
        </w:rPr>
        <w:t xml:space="preserve"> 72,</w:t>
      </w:r>
      <w:r>
        <w:rPr>
          <w:rFonts w:ascii="Times New Roman" w:hAnsi="Times New Roman" w:cs="Times New Roman"/>
          <w:sz w:val="32"/>
          <w:szCs w:val="32"/>
        </w:rPr>
        <w:t xml:space="preserve"> which </w:t>
      </w:r>
      <w:r w:rsidRPr="003C2ECA">
        <w:rPr>
          <w:rFonts w:ascii="Times New Roman" w:hAnsi="Times New Roman" w:cs="Times New Roman"/>
          <w:sz w:val="32"/>
          <w:szCs w:val="32"/>
        </w:rPr>
        <w:t>replace</w:t>
      </w:r>
      <w:r>
        <w:rPr>
          <w:rFonts w:ascii="Times New Roman" w:hAnsi="Times New Roman" w:cs="Times New Roman"/>
          <w:sz w:val="32"/>
          <w:szCs w:val="32"/>
        </w:rPr>
        <w:t>d</w:t>
      </w:r>
      <w:r w:rsidRPr="003C2ECA">
        <w:rPr>
          <w:rFonts w:ascii="Times New Roman" w:hAnsi="Times New Roman" w:cs="Times New Roman"/>
          <w:sz w:val="32"/>
          <w:szCs w:val="32"/>
        </w:rPr>
        <w:t xml:space="preserve"> the existing (Public Elections (Registration of Voters) Regulations, 1993 C.I.12 conformed in every material particular</w:t>
      </w:r>
      <w:r>
        <w:rPr>
          <w:rFonts w:ascii="Times New Roman" w:hAnsi="Times New Roman" w:cs="Times New Roman"/>
          <w:sz w:val="32"/>
          <w:szCs w:val="32"/>
        </w:rPr>
        <w:t xml:space="preserve"> to a</w:t>
      </w:r>
      <w:r w:rsidRPr="003C2ECA">
        <w:rPr>
          <w:rFonts w:ascii="Times New Roman" w:hAnsi="Times New Roman" w:cs="Times New Roman"/>
          <w:sz w:val="32"/>
          <w:szCs w:val="32"/>
        </w:rPr>
        <w:t xml:space="preserve">rticle 42 of the 1992 Constitution. The contention thus is that the </w:t>
      </w:r>
      <w:r>
        <w:rPr>
          <w:rFonts w:ascii="Times New Roman" w:hAnsi="Times New Roman" w:cs="Times New Roman"/>
          <w:sz w:val="32"/>
          <w:szCs w:val="32"/>
        </w:rPr>
        <w:t xml:space="preserve">impugned </w:t>
      </w:r>
      <w:r w:rsidRPr="003C2ECA">
        <w:rPr>
          <w:rFonts w:ascii="Times New Roman" w:hAnsi="Times New Roman" w:cs="Times New Roman"/>
          <w:sz w:val="32"/>
          <w:szCs w:val="32"/>
        </w:rPr>
        <w:t>regulation 1 (3) (d)</w:t>
      </w:r>
      <w:r>
        <w:rPr>
          <w:rFonts w:ascii="Times New Roman" w:hAnsi="Times New Roman" w:cs="Times New Roman"/>
          <w:sz w:val="32"/>
          <w:szCs w:val="32"/>
        </w:rPr>
        <w:t xml:space="preserve"> and</w:t>
      </w:r>
      <w:r w:rsidRPr="003C2ECA">
        <w:rPr>
          <w:rFonts w:ascii="Times New Roman" w:hAnsi="Times New Roman" w:cs="Times New Roman"/>
          <w:sz w:val="32"/>
          <w:szCs w:val="32"/>
        </w:rPr>
        <w:t xml:space="preserve"> (e), </w:t>
      </w:r>
      <w:r>
        <w:rPr>
          <w:rFonts w:ascii="Times New Roman" w:hAnsi="Times New Roman" w:cs="Times New Roman"/>
          <w:sz w:val="32"/>
          <w:szCs w:val="32"/>
        </w:rPr>
        <w:t>which allow</w:t>
      </w:r>
      <w:r w:rsidRPr="003C2ECA">
        <w:rPr>
          <w:rFonts w:ascii="Times New Roman" w:hAnsi="Times New Roman" w:cs="Times New Roman"/>
          <w:sz w:val="32"/>
          <w:szCs w:val="32"/>
        </w:rPr>
        <w:t xml:space="preserve"> the use of the N</w:t>
      </w:r>
      <w:r>
        <w:rPr>
          <w:rFonts w:ascii="Times New Roman" w:hAnsi="Times New Roman" w:cs="Times New Roman"/>
          <w:sz w:val="32"/>
          <w:szCs w:val="32"/>
        </w:rPr>
        <w:t>HI c</w:t>
      </w:r>
      <w:r w:rsidRPr="003C2ECA">
        <w:rPr>
          <w:rFonts w:ascii="Times New Roman" w:hAnsi="Times New Roman" w:cs="Times New Roman"/>
          <w:sz w:val="32"/>
          <w:szCs w:val="32"/>
        </w:rPr>
        <w:t xml:space="preserve">ard or </w:t>
      </w:r>
      <w:r>
        <w:rPr>
          <w:rFonts w:ascii="Times New Roman" w:hAnsi="Times New Roman" w:cs="Times New Roman"/>
          <w:sz w:val="32"/>
          <w:szCs w:val="32"/>
        </w:rPr>
        <w:t>“</w:t>
      </w:r>
      <w:r w:rsidRPr="003C2ECA">
        <w:rPr>
          <w:rFonts w:ascii="Times New Roman" w:hAnsi="Times New Roman" w:cs="Times New Roman"/>
          <w:sz w:val="32"/>
          <w:szCs w:val="32"/>
        </w:rPr>
        <w:t>an existing voter identification card</w:t>
      </w:r>
      <w:r>
        <w:rPr>
          <w:rFonts w:ascii="Times New Roman" w:hAnsi="Times New Roman" w:cs="Times New Roman"/>
          <w:sz w:val="32"/>
          <w:szCs w:val="32"/>
        </w:rPr>
        <w:t>”</w:t>
      </w:r>
      <w:r w:rsidRPr="003C2ECA">
        <w:rPr>
          <w:rFonts w:ascii="Times New Roman" w:hAnsi="Times New Roman" w:cs="Times New Roman"/>
          <w:sz w:val="32"/>
          <w:szCs w:val="32"/>
        </w:rPr>
        <w:t>, to establish qualification for registration as a voter, is</w:t>
      </w:r>
      <w:r>
        <w:rPr>
          <w:rFonts w:ascii="Times New Roman" w:hAnsi="Times New Roman" w:cs="Times New Roman"/>
          <w:sz w:val="32"/>
          <w:szCs w:val="32"/>
        </w:rPr>
        <w:t xml:space="preserve"> void, as being</w:t>
      </w:r>
      <w:r w:rsidRPr="003C2ECA">
        <w:rPr>
          <w:rFonts w:ascii="Times New Roman" w:hAnsi="Times New Roman" w:cs="Times New Roman"/>
          <w:sz w:val="32"/>
          <w:szCs w:val="32"/>
        </w:rPr>
        <w:t xml:space="preserve"> inconsistent with article 42 of the 1992 Constitution.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The Plaintiffs in J1/11/2014 explain the rationale for this line of argument in their statement of case </w:t>
      </w:r>
      <w:r>
        <w:rPr>
          <w:rFonts w:ascii="Times New Roman" w:hAnsi="Times New Roman" w:cs="Times New Roman"/>
          <w:sz w:val="32"/>
          <w:szCs w:val="32"/>
        </w:rPr>
        <w:t>in these terms</w:t>
      </w:r>
      <w:r w:rsidRPr="003C2ECA">
        <w:rPr>
          <w:rFonts w:ascii="Times New Roman" w:hAnsi="Times New Roman" w:cs="Times New Roman"/>
          <w:sz w:val="32"/>
          <w:szCs w:val="32"/>
        </w:rPr>
        <w:t xml:space="preserve">: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“7.7 Since citizenship and nationality is critical per Article 42 of the Constitution, it is Plaintiffs’ view that the Health ID Card is not an appropriate form of establishing constitutional qualification to be registered to vote pursuant to Article 42 of the Constitution. The Health ID Card does not distinguish a Ghanaian from a non-Ghanaian when he or </w:t>
      </w:r>
      <w:r w:rsidRPr="003C2ECA">
        <w:rPr>
          <w:rFonts w:ascii="Times New Roman" w:hAnsi="Times New Roman" w:cs="Times New Roman"/>
          <w:sz w:val="32"/>
          <w:szCs w:val="32"/>
        </w:rPr>
        <w:lastRenderedPageBreak/>
        <w:t>she proposes to have his or her name added to the voter’s register. Indeed, the identification of a person in terms of Article 42 is not as important as the qualification of a person. While the Health ID Card identifies persons it doesn’t establish qualification in terms of Article 42…</w:t>
      </w:r>
    </w:p>
    <w:p w:rsidR="00247561" w:rsidRPr="003C2ECA" w:rsidRDefault="00247561" w:rsidP="00247561">
      <w:pPr>
        <w:jc w:val="both"/>
        <w:rPr>
          <w:rFonts w:ascii="Times New Roman" w:hAnsi="Times New Roman" w:cs="Times New Roman"/>
          <w:sz w:val="32"/>
          <w:szCs w:val="32"/>
        </w:rPr>
      </w:pP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9.5</w:t>
      </w:r>
      <w:r>
        <w:rPr>
          <w:rFonts w:ascii="Times New Roman" w:hAnsi="Times New Roman" w:cs="Times New Roman"/>
          <w:sz w:val="32"/>
          <w:szCs w:val="32"/>
        </w:rPr>
        <w:t xml:space="preserve"> </w:t>
      </w:r>
      <w:r w:rsidRPr="003C2ECA">
        <w:rPr>
          <w:rFonts w:ascii="Times New Roman" w:hAnsi="Times New Roman" w:cs="Times New Roman"/>
          <w:sz w:val="32"/>
          <w:szCs w:val="32"/>
        </w:rPr>
        <w:t>The Plaintiffs contend that the current position, taken by the 1</w:t>
      </w:r>
      <w:r w:rsidRPr="003C2ECA">
        <w:rPr>
          <w:rFonts w:ascii="Times New Roman" w:hAnsi="Times New Roman" w:cs="Times New Roman"/>
          <w:sz w:val="32"/>
          <w:szCs w:val="32"/>
          <w:vertAlign w:val="superscript"/>
        </w:rPr>
        <w:t>st</w:t>
      </w:r>
      <w:r w:rsidRPr="003C2ECA">
        <w:rPr>
          <w:rFonts w:ascii="Times New Roman" w:hAnsi="Times New Roman" w:cs="Times New Roman"/>
          <w:sz w:val="32"/>
          <w:szCs w:val="32"/>
        </w:rPr>
        <w:t xml:space="preserve"> Defendant that the Health ID Card is valid evidence of citizenship per Regulation 1 (3) of C.I. 72 is misconceived and not in accord and harmony with the letter and spirit of Article 42.”</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The arguments of the Plaintiff in suit number J1/10/2014 is in similar vein. He submit</w:t>
      </w:r>
      <w:r>
        <w:rPr>
          <w:rFonts w:ascii="Times New Roman" w:hAnsi="Times New Roman" w:cs="Times New Roman"/>
          <w:sz w:val="32"/>
          <w:szCs w:val="32"/>
        </w:rPr>
        <w:t>ted</w:t>
      </w:r>
      <w:r w:rsidRPr="003C2ECA">
        <w:rPr>
          <w:rFonts w:ascii="Times New Roman" w:hAnsi="Times New Roman" w:cs="Times New Roman"/>
          <w:sz w:val="32"/>
          <w:szCs w:val="32"/>
        </w:rPr>
        <w:t>:</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“ARTICLE 42 of the 1992 Constitution however provides that;</w:t>
      </w:r>
    </w:p>
    <w:p w:rsidR="00247561" w:rsidRPr="008378AA" w:rsidRDefault="00247561" w:rsidP="00247561">
      <w:pPr>
        <w:rPr>
          <w:rFonts w:ascii="Times New Roman" w:hAnsi="Times New Roman" w:cs="Times New Roman"/>
          <w:b/>
          <w:sz w:val="32"/>
          <w:szCs w:val="32"/>
        </w:rPr>
      </w:pPr>
      <w:r w:rsidRPr="008378AA">
        <w:rPr>
          <w:rFonts w:ascii="Times New Roman" w:hAnsi="Times New Roman" w:cs="Times New Roman"/>
          <w:b/>
          <w:sz w:val="32"/>
          <w:szCs w:val="32"/>
        </w:rPr>
        <w:t>“Every citizen of Ghana of eighteen years of age or above and of sound mind has the right to vote and is entitled to be registered as a voter for the purposes of public elections and referenda.”</w:t>
      </w:r>
    </w:p>
    <w:p w:rsidR="00247561"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It is submitted based on the foregoing that ARTICLE 42 reserves the right to be registered as a voter in Ghana for the purposes of public elections and referenda solely in CITIZENS of Ghana of eighteen years of age and above and of sound mind and that the use of </w:t>
      </w:r>
      <w:r>
        <w:rPr>
          <w:rFonts w:ascii="Times New Roman" w:hAnsi="Times New Roman" w:cs="Times New Roman"/>
          <w:sz w:val="32"/>
          <w:szCs w:val="32"/>
        </w:rPr>
        <w:t>National Health Insurance Card a</w:t>
      </w:r>
      <w:r w:rsidRPr="003C2ECA">
        <w:rPr>
          <w:rFonts w:ascii="Times New Roman" w:hAnsi="Times New Roman" w:cs="Times New Roman"/>
          <w:sz w:val="32"/>
          <w:szCs w:val="32"/>
        </w:rPr>
        <w:t>s evidence of identification extends the right to be registered as a voter to EVERY PERSON RESIDENT in Ghana thus making the application of Regulation 1 (3) (d) of C</w:t>
      </w:r>
      <w:r>
        <w:rPr>
          <w:rFonts w:ascii="Times New Roman" w:hAnsi="Times New Roman" w:cs="Times New Roman"/>
          <w:sz w:val="32"/>
          <w:szCs w:val="32"/>
        </w:rPr>
        <w:t>.</w:t>
      </w:r>
      <w:r w:rsidRPr="003C2ECA">
        <w:rPr>
          <w:rFonts w:ascii="Times New Roman" w:hAnsi="Times New Roman" w:cs="Times New Roman"/>
          <w:sz w:val="32"/>
          <w:szCs w:val="32"/>
        </w:rPr>
        <w:t>I</w:t>
      </w:r>
      <w:r>
        <w:rPr>
          <w:rFonts w:ascii="Times New Roman" w:hAnsi="Times New Roman" w:cs="Times New Roman"/>
          <w:sz w:val="32"/>
          <w:szCs w:val="32"/>
        </w:rPr>
        <w:t>.</w:t>
      </w:r>
      <w:r w:rsidRPr="003C2ECA">
        <w:rPr>
          <w:rFonts w:ascii="Times New Roman" w:hAnsi="Times New Roman" w:cs="Times New Roman"/>
          <w:sz w:val="32"/>
          <w:szCs w:val="32"/>
        </w:rPr>
        <w:t xml:space="preserve"> 72 and its outcome inconsistent with ARTICLE 42.”</w:t>
      </w:r>
    </w:p>
    <w:p w:rsidR="00247561" w:rsidRDefault="00247561" w:rsidP="00247561">
      <w:pPr>
        <w:jc w:val="both"/>
        <w:rPr>
          <w:rFonts w:ascii="Times New Roman" w:hAnsi="Times New Roman" w:cs="Times New Roman"/>
          <w:sz w:val="32"/>
          <w:szCs w:val="32"/>
        </w:rPr>
      </w:pPr>
      <w:r>
        <w:rPr>
          <w:rFonts w:ascii="Times New Roman" w:hAnsi="Times New Roman" w:cs="Times New Roman"/>
          <w:sz w:val="32"/>
          <w:szCs w:val="32"/>
        </w:rPr>
        <w:t xml:space="preserve">With regard to the argument pressed in support of the challenge to Regulation 1 3 (e) of C.I.72, which permits the use of the “existing voter identification card” for registration, we find it prudent to reproduce parts of the Plaintiffs’ statement of case. It was submitted on their behalf, inter alia that: </w:t>
      </w:r>
    </w:p>
    <w:p w:rsidR="00247561" w:rsidRDefault="00247561" w:rsidP="00247561">
      <w:pPr>
        <w:jc w:val="both"/>
        <w:rPr>
          <w:rFonts w:ascii="Times New Roman" w:hAnsi="Times New Roman" w:cs="Times New Roman"/>
          <w:sz w:val="32"/>
          <w:szCs w:val="32"/>
        </w:rPr>
      </w:pPr>
      <w:r>
        <w:rPr>
          <w:rFonts w:ascii="Times New Roman" w:hAnsi="Times New Roman" w:cs="Times New Roman"/>
          <w:sz w:val="32"/>
          <w:szCs w:val="32"/>
        </w:rPr>
        <w:lastRenderedPageBreak/>
        <w:t>11.3 “For present purposes therefore, we can deduce from the above that the only existing voter identification card can be none other than the one issued pursuant to the registration exercise in 2012 under C.I. 72. If this is so, it means then that the person bearing an existing voter identification card need not apply to have his or her name registered as a voter in any future voters registration exercise so long as C.I.72 subsists. This is because to apply to have your name included in the voters register with an existing voter identification card would be an offence per Regulation 27…</w:t>
      </w:r>
    </w:p>
    <w:p w:rsidR="00247561" w:rsidRPr="003C2ECA" w:rsidRDefault="00247561" w:rsidP="00247561">
      <w:pPr>
        <w:jc w:val="both"/>
        <w:rPr>
          <w:rFonts w:ascii="Times New Roman" w:hAnsi="Times New Roman" w:cs="Times New Roman"/>
          <w:sz w:val="32"/>
          <w:szCs w:val="32"/>
        </w:rPr>
      </w:pPr>
      <w:r>
        <w:rPr>
          <w:rFonts w:ascii="Times New Roman" w:hAnsi="Times New Roman" w:cs="Times New Roman"/>
          <w:sz w:val="32"/>
          <w:szCs w:val="32"/>
        </w:rPr>
        <w:t xml:space="preserve">11.5 It is further instructive to note that if “existing” in Regulation 1(3) (e) is construed to mean “old” it worsens matters because “old” voters identification cards are inoperative and ineffective and for that matter it will be illegal to admit as evidence of proof of qualification to register as a voter.”    </w:t>
      </w:r>
    </w:p>
    <w:p w:rsidR="00247561" w:rsidRPr="00641090" w:rsidRDefault="00247561" w:rsidP="00247561">
      <w:pPr>
        <w:jc w:val="both"/>
        <w:rPr>
          <w:rFonts w:ascii="Times New Roman" w:hAnsi="Times New Roman" w:cs="Times New Roman"/>
          <w:sz w:val="32"/>
          <w:szCs w:val="32"/>
          <w:u w:val="single"/>
        </w:rPr>
      </w:pPr>
      <w:r>
        <w:rPr>
          <w:rFonts w:ascii="Times New Roman" w:hAnsi="Times New Roman" w:cs="Times New Roman"/>
          <w:sz w:val="32"/>
          <w:szCs w:val="32"/>
        </w:rPr>
        <w:t>Again, t</w:t>
      </w:r>
      <w:r w:rsidRPr="003C2ECA">
        <w:rPr>
          <w:rFonts w:ascii="Times New Roman" w:hAnsi="Times New Roman" w:cs="Times New Roman"/>
          <w:sz w:val="32"/>
          <w:szCs w:val="32"/>
        </w:rPr>
        <w:t>he 1</w:t>
      </w:r>
      <w:r w:rsidRPr="003C2ECA">
        <w:rPr>
          <w:rFonts w:ascii="Times New Roman" w:hAnsi="Times New Roman" w:cs="Times New Roman"/>
          <w:sz w:val="32"/>
          <w:szCs w:val="32"/>
          <w:vertAlign w:val="superscript"/>
        </w:rPr>
        <w:t>st</w:t>
      </w:r>
      <w:r w:rsidRPr="003C2ECA">
        <w:rPr>
          <w:rFonts w:ascii="Times New Roman" w:hAnsi="Times New Roman" w:cs="Times New Roman"/>
          <w:sz w:val="32"/>
          <w:szCs w:val="32"/>
        </w:rPr>
        <w:t xml:space="preserve"> Defendant’s brief and verbatim answers to both actions are best reproduced. They argue</w:t>
      </w:r>
      <w:r>
        <w:rPr>
          <w:rFonts w:ascii="Times New Roman" w:hAnsi="Times New Roman" w:cs="Times New Roman"/>
          <w:sz w:val="32"/>
          <w:szCs w:val="32"/>
        </w:rPr>
        <w:t>d inter alia</w:t>
      </w:r>
      <w:r w:rsidRPr="003C2ECA">
        <w:rPr>
          <w:rFonts w:ascii="Times New Roman" w:hAnsi="Times New Roman" w:cs="Times New Roman"/>
          <w:sz w:val="32"/>
          <w:szCs w:val="32"/>
        </w:rPr>
        <w:t>:</w:t>
      </w:r>
    </w:p>
    <w:p w:rsidR="00247561" w:rsidRPr="00641090" w:rsidRDefault="00247561" w:rsidP="00247561">
      <w:pPr>
        <w:jc w:val="both"/>
        <w:rPr>
          <w:rFonts w:ascii="Times New Roman" w:hAnsi="Times New Roman" w:cs="Times New Roman"/>
          <w:sz w:val="32"/>
          <w:szCs w:val="32"/>
          <w:u w:val="single"/>
        </w:rPr>
      </w:pPr>
      <w:r>
        <w:rPr>
          <w:rFonts w:ascii="Times New Roman" w:hAnsi="Times New Roman" w:cs="Times New Roman"/>
          <w:sz w:val="32"/>
          <w:szCs w:val="32"/>
          <w:u w:val="single"/>
        </w:rPr>
        <w:t>“</w:t>
      </w:r>
      <w:r w:rsidRPr="00641090">
        <w:rPr>
          <w:rFonts w:ascii="Times New Roman" w:hAnsi="Times New Roman" w:cs="Times New Roman"/>
          <w:sz w:val="32"/>
          <w:szCs w:val="32"/>
          <w:u w:val="single"/>
        </w:rPr>
        <w:t>Relief (1)</w:t>
      </w:r>
    </w:p>
    <w:p w:rsidR="00247561" w:rsidRPr="00641090" w:rsidRDefault="00247561" w:rsidP="00247561">
      <w:pPr>
        <w:jc w:val="both"/>
        <w:rPr>
          <w:rFonts w:ascii="Times New Roman" w:hAnsi="Times New Roman" w:cs="Times New Roman"/>
          <w:sz w:val="32"/>
          <w:szCs w:val="32"/>
          <w:u w:val="single"/>
        </w:rPr>
      </w:pPr>
      <w:r>
        <w:rPr>
          <w:rFonts w:ascii="Times New Roman" w:hAnsi="Times New Roman" w:cs="Times New Roman"/>
          <w:sz w:val="32"/>
          <w:szCs w:val="32"/>
        </w:rPr>
        <w:t xml:space="preserve"> </w:t>
      </w:r>
      <w:r w:rsidRPr="003C2ECA">
        <w:rPr>
          <w:rFonts w:ascii="Times New Roman" w:hAnsi="Times New Roman" w:cs="Times New Roman"/>
          <w:sz w:val="32"/>
          <w:szCs w:val="32"/>
        </w:rPr>
        <w:t>The 1</w:t>
      </w:r>
      <w:r w:rsidRPr="003C2ECA">
        <w:rPr>
          <w:rFonts w:ascii="Times New Roman" w:hAnsi="Times New Roman" w:cs="Times New Roman"/>
          <w:sz w:val="32"/>
          <w:szCs w:val="32"/>
          <w:vertAlign w:val="superscript"/>
        </w:rPr>
        <w:t>st</w:t>
      </w:r>
      <w:r w:rsidRPr="003C2ECA">
        <w:rPr>
          <w:rFonts w:ascii="Times New Roman" w:hAnsi="Times New Roman" w:cs="Times New Roman"/>
          <w:sz w:val="32"/>
          <w:szCs w:val="32"/>
        </w:rPr>
        <w:t xml:space="preserve"> Defendant denies that the use of  the National Health Insurance Card under Regulation 1(3) (d) of the Public Elections (Registration of Voters) Regulations 2012 (C.I.72) is use (sic) as proof of qualifications to register as a voter and therefore contrary to Article 42 of </w:t>
      </w:r>
      <w:r>
        <w:rPr>
          <w:rFonts w:ascii="Times New Roman" w:hAnsi="Times New Roman" w:cs="Times New Roman"/>
          <w:sz w:val="32"/>
          <w:szCs w:val="32"/>
        </w:rPr>
        <w:t>the 1992 Constitution of Ghana.</w:t>
      </w:r>
      <w:r w:rsidRPr="003C2ECA">
        <w:rPr>
          <w:rFonts w:ascii="Times New Roman" w:hAnsi="Times New Roman" w:cs="Times New Roman"/>
          <w:sz w:val="32"/>
          <w:szCs w:val="32"/>
        </w:rPr>
        <w:t xml:space="preserve"> …</w:t>
      </w:r>
    </w:p>
    <w:p w:rsidR="00247561" w:rsidRPr="00641090" w:rsidRDefault="00247561" w:rsidP="00247561">
      <w:pPr>
        <w:jc w:val="both"/>
        <w:rPr>
          <w:rFonts w:ascii="Times New Roman" w:hAnsi="Times New Roman" w:cs="Times New Roman"/>
          <w:sz w:val="32"/>
          <w:szCs w:val="32"/>
          <w:u w:val="single"/>
        </w:rPr>
      </w:pPr>
      <w:r w:rsidRPr="00641090">
        <w:rPr>
          <w:rFonts w:ascii="Times New Roman" w:hAnsi="Times New Roman" w:cs="Times New Roman"/>
          <w:sz w:val="32"/>
          <w:szCs w:val="32"/>
          <w:u w:val="single"/>
        </w:rPr>
        <w:t>Relief (2)</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The 1</w:t>
      </w:r>
      <w:r w:rsidRPr="003C2ECA">
        <w:rPr>
          <w:rFonts w:ascii="Times New Roman" w:hAnsi="Times New Roman" w:cs="Times New Roman"/>
          <w:sz w:val="32"/>
          <w:szCs w:val="32"/>
          <w:vertAlign w:val="superscript"/>
        </w:rPr>
        <w:t>st</w:t>
      </w:r>
      <w:r w:rsidRPr="003C2ECA">
        <w:rPr>
          <w:rFonts w:ascii="Times New Roman" w:hAnsi="Times New Roman" w:cs="Times New Roman"/>
          <w:sz w:val="32"/>
          <w:szCs w:val="32"/>
        </w:rPr>
        <w:t xml:space="preserve"> Defendant denies that the use of an existing voter identification card is use (sic) as proof of qualification to register as a voter …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2</w:t>
      </w:r>
      <w:r>
        <w:rPr>
          <w:rFonts w:ascii="Times New Roman" w:hAnsi="Times New Roman" w:cs="Times New Roman"/>
          <w:sz w:val="32"/>
          <w:szCs w:val="32"/>
        </w:rPr>
        <w:t>.</w:t>
      </w:r>
      <w:r w:rsidRPr="003C2ECA">
        <w:rPr>
          <w:rFonts w:ascii="Times New Roman" w:hAnsi="Times New Roman" w:cs="Times New Roman"/>
          <w:sz w:val="32"/>
          <w:szCs w:val="32"/>
        </w:rPr>
        <w:t xml:space="preserve"> “… the Plaintiff (sic) has failed to note the distinction between Sub-regulation 1(1) of C.I. 72 which, reproducing the words of Article 42 of the Constitution, states who is ENTITLED (emphasis added) to have his </w:t>
      </w:r>
      <w:r w:rsidRPr="003C2ECA">
        <w:rPr>
          <w:rFonts w:ascii="Times New Roman" w:hAnsi="Times New Roman" w:cs="Times New Roman"/>
          <w:sz w:val="32"/>
          <w:szCs w:val="32"/>
        </w:rPr>
        <w:lastRenderedPageBreak/>
        <w:t>name included in the register of voters, on one hand and, on the other hand, Sub-regulation 1 (3) which states what the person who APPLIES (emphasis added) for registration shall provide an</w:t>
      </w:r>
      <w:r>
        <w:rPr>
          <w:rFonts w:ascii="Times New Roman" w:hAnsi="Times New Roman" w:cs="Times New Roman"/>
          <w:sz w:val="32"/>
          <w:szCs w:val="32"/>
        </w:rPr>
        <w:t xml:space="preserve"> (sic)</w:t>
      </w:r>
      <w:r w:rsidRPr="003C2ECA">
        <w:rPr>
          <w:rFonts w:ascii="Times New Roman" w:hAnsi="Times New Roman" w:cs="Times New Roman"/>
          <w:sz w:val="32"/>
          <w:szCs w:val="32"/>
        </w:rPr>
        <w:t xml:space="preserve"> evidence of identification (could have stated “identity”)</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3</w:t>
      </w:r>
      <w:r>
        <w:rPr>
          <w:rFonts w:ascii="Times New Roman" w:hAnsi="Times New Roman" w:cs="Times New Roman"/>
          <w:sz w:val="32"/>
          <w:szCs w:val="32"/>
        </w:rPr>
        <w:t xml:space="preserve">. </w:t>
      </w:r>
      <w:r w:rsidRPr="003C2ECA">
        <w:rPr>
          <w:rFonts w:ascii="Times New Roman" w:hAnsi="Times New Roman" w:cs="Times New Roman"/>
          <w:sz w:val="32"/>
          <w:szCs w:val="32"/>
        </w:rPr>
        <w:t>In response to the Plaintiff’s statement of Case, the 1</w:t>
      </w:r>
      <w:r w:rsidRPr="003C2ECA">
        <w:rPr>
          <w:rFonts w:ascii="Times New Roman" w:hAnsi="Times New Roman" w:cs="Times New Roman"/>
          <w:sz w:val="32"/>
          <w:szCs w:val="32"/>
          <w:vertAlign w:val="superscript"/>
        </w:rPr>
        <w:t>st</w:t>
      </w:r>
      <w:r w:rsidRPr="003C2ECA">
        <w:rPr>
          <w:rFonts w:ascii="Times New Roman" w:hAnsi="Times New Roman" w:cs="Times New Roman"/>
          <w:sz w:val="32"/>
          <w:szCs w:val="32"/>
        </w:rPr>
        <w:t xml:space="preserve"> Defendant says that C.I. 72</w:t>
      </w:r>
      <w:r>
        <w:rPr>
          <w:rFonts w:ascii="Times New Roman" w:hAnsi="Times New Roman" w:cs="Times New Roman"/>
          <w:sz w:val="32"/>
          <w:szCs w:val="32"/>
        </w:rPr>
        <w:t xml:space="preserve"> has</w:t>
      </w:r>
      <w:r w:rsidRPr="003C2ECA">
        <w:rPr>
          <w:rFonts w:ascii="Times New Roman" w:hAnsi="Times New Roman" w:cs="Times New Roman"/>
          <w:sz w:val="32"/>
          <w:szCs w:val="32"/>
        </w:rPr>
        <w:t xml:space="preserve"> to be read as a whole  and that the registration  of a voter is a PROCESS and does not comprise the single event of applying to be registered and submitting one of the items listed in regulation 1 (3) as evidence of identification.”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The 1</w:t>
      </w:r>
      <w:r w:rsidRPr="003C2ECA">
        <w:rPr>
          <w:rFonts w:ascii="Times New Roman" w:hAnsi="Times New Roman" w:cs="Times New Roman"/>
          <w:sz w:val="32"/>
          <w:szCs w:val="32"/>
          <w:vertAlign w:val="superscript"/>
        </w:rPr>
        <w:t>st</w:t>
      </w:r>
      <w:r w:rsidRPr="003C2ECA">
        <w:rPr>
          <w:rFonts w:ascii="Times New Roman" w:hAnsi="Times New Roman" w:cs="Times New Roman"/>
          <w:sz w:val="32"/>
          <w:szCs w:val="32"/>
        </w:rPr>
        <w:t xml:space="preserve"> Defendants argued </w:t>
      </w:r>
      <w:r>
        <w:rPr>
          <w:rFonts w:ascii="Times New Roman" w:hAnsi="Times New Roman" w:cs="Times New Roman"/>
          <w:sz w:val="32"/>
          <w:szCs w:val="32"/>
        </w:rPr>
        <w:t xml:space="preserve">that </w:t>
      </w:r>
      <w:r w:rsidRPr="003C2ECA">
        <w:rPr>
          <w:rFonts w:ascii="Times New Roman" w:hAnsi="Times New Roman" w:cs="Times New Roman"/>
          <w:sz w:val="32"/>
          <w:szCs w:val="32"/>
        </w:rPr>
        <w:t>read as a whole, the C.I. 72, provides for a registration process, involving over eleven different steps, the first of which is the presentation of the NHI card as evidence only of name</w:t>
      </w:r>
      <w:r>
        <w:rPr>
          <w:rFonts w:ascii="Times New Roman" w:hAnsi="Times New Roman" w:cs="Times New Roman"/>
          <w:sz w:val="32"/>
          <w:szCs w:val="32"/>
        </w:rPr>
        <w:t xml:space="preserve"> and face</w:t>
      </w:r>
      <w:r w:rsidRPr="003C2ECA">
        <w:rPr>
          <w:rFonts w:ascii="Times New Roman" w:hAnsi="Times New Roman" w:cs="Times New Roman"/>
          <w:sz w:val="32"/>
          <w:szCs w:val="32"/>
        </w:rPr>
        <w:t xml:space="preserve"> identification or identity, not evidence of the critical citizenship or nationality qualification as required under </w:t>
      </w:r>
      <w:r>
        <w:rPr>
          <w:rFonts w:ascii="Times New Roman" w:hAnsi="Times New Roman" w:cs="Times New Roman"/>
          <w:sz w:val="32"/>
          <w:szCs w:val="32"/>
        </w:rPr>
        <w:t>a</w:t>
      </w:r>
      <w:r w:rsidRPr="003C2ECA">
        <w:rPr>
          <w:rFonts w:ascii="Times New Roman" w:hAnsi="Times New Roman" w:cs="Times New Roman"/>
          <w:sz w:val="32"/>
          <w:szCs w:val="32"/>
        </w:rPr>
        <w:t>rticle 42 and consequently</w:t>
      </w:r>
      <w:r>
        <w:rPr>
          <w:rFonts w:ascii="Times New Roman" w:hAnsi="Times New Roman" w:cs="Times New Roman"/>
          <w:sz w:val="32"/>
          <w:szCs w:val="32"/>
        </w:rPr>
        <w:t>, the NHI c</w:t>
      </w:r>
      <w:r w:rsidRPr="003C2ECA">
        <w:rPr>
          <w:rFonts w:ascii="Times New Roman" w:hAnsi="Times New Roman" w:cs="Times New Roman"/>
          <w:sz w:val="32"/>
          <w:szCs w:val="32"/>
        </w:rPr>
        <w:t>ard does not present as conclusive evidence of qualification. The contention then is that, contrary to the Plaintiffs’ claims, the impugned regulation 1 (3) (d) of C.I.72, when read within the context of C.I. 72 is not intended to and does not automatically qualify an NHI cardholder for registration as a voter.</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The 2</w:t>
      </w:r>
      <w:r w:rsidRPr="003C2ECA">
        <w:rPr>
          <w:rFonts w:ascii="Times New Roman" w:hAnsi="Times New Roman" w:cs="Times New Roman"/>
          <w:sz w:val="32"/>
          <w:szCs w:val="32"/>
          <w:vertAlign w:val="superscript"/>
        </w:rPr>
        <w:t>nd</w:t>
      </w:r>
      <w:r w:rsidRPr="003C2ECA">
        <w:rPr>
          <w:rFonts w:ascii="Times New Roman" w:hAnsi="Times New Roman" w:cs="Times New Roman"/>
          <w:sz w:val="32"/>
          <w:szCs w:val="32"/>
        </w:rPr>
        <w:t xml:space="preserve"> Defendant while correctly identifying the central  question for </w:t>
      </w:r>
      <w:r>
        <w:rPr>
          <w:rFonts w:ascii="Times New Roman" w:hAnsi="Times New Roman" w:cs="Times New Roman"/>
          <w:sz w:val="32"/>
          <w:szCs w:val="32"/>
        </w:rPr>
        <w:t>resolution</w:t>
      </w:r>
      <w:r w:rsidRPr="003C2ECA">
        <w:rPr>
          <w:rFonts w:ascii="Times New Roman" w:hAnsi="Times New Roman" w:cs="Times New Roman"/>
          <w:sz w:val="32"/>
          <w:szCs w:val="32"/>
        </w:rPr>
        <w:t>, and the</w:t>
      </w:r>
      <w:r>
        <w:rPr>
          <w:rFonts w:ascii="Times New Roman" w:hAnsi="Times New Roman" w:cs="Times New Roman"/>
          <w:sz w:val="32"/>
          <w:szCs w:val="32"/>
        </w:rPr>
        <w:t xml:space="preserve"> substance of the</w:t>
      </w:r>
      <w:r w:rsidRPr="003C2ECA">
        <w:rPr>
          <w:rFonts w:ascii="Times New Roman" w:hAnsi="Times New Roman" w:cs="Times New Roman"/>
          <w:sz w:val="32"/>
          <w:szCs w:val="32"/>
        </w:rPr>
        <w:t xml:space="preserve"> Plaintiffs  arguments in support</w:t>
      </w:r>
      <w:r>
        <w:rPr>
          <w:rFonts w:ascii="Times New Roman" w:hAnsi="Times New Roman" w:cs="Times New Roman"/>
          <w:sz w:val="32"/>
          <w:szCs w:val="32"/>
        </w:rPr>
        <w:t xml:space="preserve"> of their cause</w:t>
      </w:r>
      <w:r w:rsidRPr="003C2ECA">
        <w:rPr>
          <w:rFonts w:ascii="Times New Roman" w:hAnsi="Times New Roman" w:cs="Times New Roman"/>
          <w:sz w:val="32"/>
          <w:szCs w:val="32"/>
        </w:rPr>
        <w:t xml:space="preserve">, </w:t>
      </w:r>
      <w:r>
        <w:rPr>
          <w:rFonts w:ascii="Times New Roman" w:hAnsi="Times New Roman" w:cs="Times New Roman"/>
          <w:sz w:val="32"/>
          <w:szCs w:val="32"/>
        </w:rPr>
        <w:t>criticizes same</w:t>
      </w:r>
      <w:r w:rsidRPr="003C2ECA">
        <w:rPr>
          <w:rFonts w:ascii="Times New Roman" w:hAnsi="Times New Roman" w:cs="Times New Roman"/>
          <w:sz w:val="32"/>
          <w:szCs w:val="32"/>
        </w:rPr>
        <w:t xml:space="preserve"> for lack of merit, reasoning as per their statement of case that:</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“Nowhere in C.I.72 is it provided that the production of the said card is evidence of citizenship. Regulation 1 (3) OF C.I.72 provides inter alia as follows:</w:t>
      </w:r>
    </w:p>
    <w:p w:rsidR="00247561" w:rsidRPr="003C2ECA" w:rsidRDefault="00247561" w:rsidP="00247561">
      <w:pPr>
        <w:jc w:val="both"/>
        <w:rPr>
          <w:rFonts w:ascii="Times New Roman" w:hAnsi="Times New Roman" w:cs="Times New Roman"/>
          <w:b/>
          <w:sz w:val="32"/>
          <w:szCs w:val="32"/>
        </w:rPr>
      </w:pPr>
      <w:r w:rsidRPr="003C2ECA">
        <w:rPr>
          <w:rFonts w:ascii="Times New Roman" w:hAnsi="Times New Roman" w:cs="Times New Roman"/>
          <w:sz w:val="32"/>
          <w:szCs w:val="32"/>
        </w:rPr>
        <w:t>“</w:t>
      </w:r>
      <w:r w:rsidRPr="003C2ECA">
        <w:rPr>
          <w:rFonts w:ascii="Times New Roman" w:hAnsi="Times New Roman" w:cs="Times New Roman"/>
          <w:b/>
          <w:sz w:val="32"/>
          <w:szCs w:val="32"/>
        </w:rPr>
        <w:t xml:space="preserve">A person who </w:t>
      </w:r>
      <w:r w:rsidRPr="003C2ECA">
        <w:rPr>
          <w:rFonts w:ascii="Times New Roman" w:hAnsi="Times New Roman" w:cs="Times New Roman"/>
          <w:b/>
          <w:sz w:val="32"/>
          <w:szCs w:val="32"/>
          <w:u w:val="single"/>
        </w:rPr>
        <w:t xml:space="preserve">applies for registration </w:t>
      </w:r>
      <w:r w:rsidRPr="003C2ECA">
        <w:rPr>
          <w:rFonts w:ascii="Times New Roman" w:hAnsi="Times New Roman" w:cs="Times New Roman"/>
          <w:b/>
          <w:sz w:val="32"/>
          <w:szCs w:val="32"/>
        </w:rPr>
        <w:t>as a voter shall provide as evidence of identification one of the following…”</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  </w:t>
      </w:r>
      <w:r w:rsidRPr="003C2ECA">
        <w:rPr>
          <w:rFonts w:ascii="Times New Roman" w:hAnsi="Times New Roman" w:cs="Times New Roman"/>
          <w:sz w:val="32"/>
          <w:szCs w:val="32"/>
        </w:rPr>
        <w:tab/>
      </w:r>
      <w:r w:rsidRPr="003C2ECA">
        <w:rPr>
          <w:rFonts w:ascii="Times New Roman" w:hAnsi="Times New Roman" w:cs="Times New Roman"/>
          <w:sz w:val="32"/>
          <w:szCs w:val="32"/>
        </w:rPr>
        <w:tab/>
      </w:r>
      <w:r w:rsidRPr="003C2ECA">
        <w:rPr>
          <w:rFonts w:ascii="Times New Roman" w:hAnsi="Times New Roman" w:cs="Times New Roman"/>
          <w:sz w:val="32"/>
          <w:szCs w:val="32"/>
        </w:rPr>
        <w:tab/>
      </w:r>
      <w:r w:rsidRPr="003C2ECA">
        <w:rPr>
          <w:rFonts w:ascii="Times New Roman" w:hAnsi="Times New Roman" w:cs="Times New Roman"/>
          <w:sz w:val="32"/>
          <w:szCs w:val="32"/>
        </w:rPr>
        <w:tab/>
      </w:r>
      <w:r w:rsidRPr="003C2ECA">
        <w:rPr>
          <w:rFonts w:ascii="Times New Roman" w:hAnsi="Times New Roman" w:cs="Times New Roman"/>
          <w:sz w:val="32"/>
          <w:szCs w:val="32"/>
        </w:rPr>
        <w:tab/>
      </w:r>
      <w:r w:rsidRPr="003C2ECA">
        <w:rPr>
          <w:rFonts w:ascii="Times New Roman" w:hAnsi="Times New Roman" w:cs="Times New Roman"/>
          <w:sz w:val="32"/>
          <w:szCs w:val="32"/>
        </w:rPr>
        <w:tab/>
      </w:r>
      <w:r w:rsidRPr="003C2ECA">
        <w:rPr>
          <w:rFonts w:ascii="Times New Roman" w:hAnsi="Times New Roman" w:cs="Times New Roman"/>
          <w:sz w:val="32"/>
          <w:szCs w:val="32"/>
        </w:rPr>
        <w:tab/>
      </w:r>
      <w:r w:rsidRPr="003C2ECA">
        <w:rPr>
          <w:rFonts w:ascii="Times New Roman" w:hAnsi="Times New Roman" w:cs="Times New Roman"/>
          <w:sz w:val="32"/>
          <w:szCs w:val="32"/>
        </w:rPr>
        <w:tab/>
      </w:r>
      <w:r w:rsidRPr="003C2ECA">
        <w:rPr>
          <w:rFonts w:ascii="Times New Roman" w:hAnsi="Times New Roman" w:cs="Times New Roman"/>
          <w:sz w:val="32"/>
          <w:szCs w:val="32"/>
        </w:rPr>
        <w:tab/>
        <w:t>(emphasis mine)”</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lastRenderedPageBreak/>
        <w:t>The production of the card is one of the requirements that an applicant must meet. The contention of the plaintiffs is premise (sic) on the erroneous belief that the provision of the card is an irrefutable presumption of citizenship.</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It should be noted that Regulation 1 (3) of C. I. 72 includes other proof of identities such as driver’s licence which is also issued to any person resident in Ghana, who intends to drive, inclusive of non- citizens. Driver’s licence is not issued to only citizens….</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Regulation 1 (3) of C.I. 72 did not say a person who provides the card or a driver’s licence is entitled to be registered as a voter. It only refers to these identification cards as one of the requirements to be submitted for consideration for registration as a voter.”</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The 2</w:t>
      </w:r>
      <w:r w:rsidRPr="003C2ECA">
        <w:rPr>
          <w:rFonts w:ascii="Times New Roman" w:hAnsi="Times New Roman" w:cs="Times New Roman"/>
          <w:sz w:val="32"/>
          <w:szCs w:val="32"/>
          <w:vertAlign w:val="superscript"/>
        </w:rPr>
        <w:t>nd</w:t>
      </w:r>
      <w:r w:rsidRPr="003C2ECA">
        <w:rPr>
          <w:rFonts w:ascii="Times New Roman" w:hAnsi="Times New Roman" w:cs="Times New Roman"/>
          <w:sz w:val="32"/>
          <w:szCs w:val="32"/>
        </w:rPr>
        <w:t xml:space="preserve"> Defendants argue further that the NHI card and indeed the other documents listed under Regulation 1 (3) of C</w:t>
      </w:r>
      <w:r>
        <w:rPr>
          <w:rFonts w:ascii="Times New Roman" w:hAnsi="Times New Roman" w:cs="Times New Roman"/>
          <w:sz w:val="32"/>
          <w:szCs w:val="32"/>
        </w:rPr>
        <w:t>.</w:t>
      </w:r>
      <w:r w:rsidRPr="003C2ECA">
        <w:rPr>
          <w:rFonts w:ascii="Times New Roman" w:hAnsi="Times New Roman" w:cs="Times New Roman"/>
          <w:sz w:val="32"/>
          <w:szCs w:val="32"/>
        </w:rPr>
        <w:t>I</w:t>
      </w:r>
      <w:r>
        <w:rPr>
          <w:rFonts w:ascii="Times New Roman" w:hAnsi="Times New Roman" w:cs="Times New Roman"/>
          <w:sz w:val="32"/>
          <w:szCs w:val="32"/>
        </w:rPr>
        <w:t>.</w:t>
      </w:r>
      <w:r w:rsidRPr="003C2ECA">
        <w:rPr>
          <w:rFonts w:ascii="Times New Roman" w:hAnsi="Times New Roman" w:cs="Times New Roman"/>
          <w:sz w:val="32"/>
          <w:szCs w:val="32"/>
        </w:rPr>
        <w:t xml:space="preserve"> 72 are not for the purposes of proof of citizenship but “identity” as relates to name of applicants only, the initial step in the long registration process, which processes include the challenge mechanism. This initial step, he maintains, is only for the limited purpose of inclusion of an applicant’s name in the provisional list of the voter’s register. The further contention is that any attempt to exclude the use of this “easily accessible and common” card, would lead to disenfranchisement, given that the 1</w:t>
      </w:r>
      <w:r w:rsidRPr="003C2ECA">
        <w:rPr>
          <w:rFonts w:ascii="Times New Roman" w:hAnsi="Times New Roman" w:cs="Times New Roman"/>
          <w:sz w:val="32"/>
          <w:szCs w:val="32"/>
          <w:vertAlign w:val="superscript"/>
        </w:rPr>
        <w:t>st</w:t>
      </w:r>
      <w:r w:rsidRPr="003C2ECA">
        <w:rPr>
          <w:rFonts w:ascii="Times New Roman" w:hAnsi="Times New Roman" w:cs="Times New Roman"/>
          <w:sz w:val="32"/>
          <w:szCs w:val="32"/>
        </w:rPr>
        <w:t xml:space="preserve"> Defendant have been given wide discretionary powers to protect the inalienable right to vote. His justification for the use of the NHI card stems from the fact that:</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“…the possession of the card is wide spread than other identification documents listed in Regulation 1 (3) of C.I. 72.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He contends that since there is an avenue open to the public for challenging registration, the Plaintiffs</w:t>
      </w:r>
      <w:r>
        <w:rPr>
          <w:rFonts w:ascii="Times New Roman" w:hAnsi="Times New Roman" w:cs="Times New Roman"/>
          <w:sz w:val="32"/>
          <w:szCs w:val="32"/>
        </w:rPr>
        <w:t>’</w:t>
      </w:r>
      <w:r w:rsidRPr="003C2ECA">
        <w:rPr>
          <w:rFonts w:ascii="Times New Roman" w:hAnsi="Times New Roman" w:cs="Times New Roman"/>
          <w:sz w:val="32"/>
          <w:szCs w:val="32"/>
        </w:rPr>
        <w:t xml:space="preserve"> criticisms are well and truly unjustified.</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lastRenderedPageBreak/>
        <w:t xml:space="preserve">Electoral justice is legitimately the most effective medium for the protection and preservation of the sovereign will of the people, a democratic principle </w:t>
      </w:r>
      <w:r>
        <w:rPr>
          <w:rFonts w:ascii="Times New Roman" w:hAnsi="Times New Roman" w:cs="Times New Roman"/>
          <w:sz w:val="32"/>
          <w:szCs w:val="32"/>
        </w:rPr>
        <w:t>explicitly</w:t>
      </w:r>
      <w:r w:rsidRPr="003C2ECA">
        <w:rPr>
          <w:rFonts w:ascii="Times New Roman" w:hAnsi="Times New Roman" w:cs="Times New Roman"/>
          <w:sz w:val="32"/>
          <w:szCs w:val="32"/>
        </w:rPr>
        <w:t xml:space="preserve"> captured in the preamble to the 1992 constitution and implicitly reinforced under its article (1). The critical role universal adult</w:t>
      </w:r>
      <w:r>
        <w:rPr>
          <w:rFonts w:ascii="Times New Roman" w:hAnsi="Times New Roman" w:cs="Times New Roman"/>
          <w:sz w:val="32"/>
          <w:szCs w:val="32"/>
        </w:rPr>
        <w:t xml:space="preserve"> suffrage</w:t>
      </w:r>
      <w:r w:rsidRPr="003C2ECA">
        <w:rPr>
          <w:rFonts w:ascii="Times New Roman" w:hAnsi="Times New Roman" w:cs="Times New Roman"/>
          <w:sz w:val="32"/>
          <w:szCs w:val="32"/>
        </w:rPr>
        <w:t xml:space="preserve"> and equal voting play in the democratic process cannot therefore be over looked.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Again, Article 35 (1) of the </w:t>
      </w:r>
      <w:r>
        <w:rPr>
          <w:rFonts w:ascii="Times New Roman" w:hAnsi="Times New Roman" w:cs="Times New Roman"/>
          <w:sz w:val="32"/>
          <w:szCs w:val="32"/>
        </w:rPr>
        <w:t>D</w:t>
      </w:r>
      <w:r w:rsidRPr="003C2ECA">
        <w:rPr>
          <w:rFonts w:ascii="Times New Roman" w:hAnsi="Times New Roman" w:cs="Times New Roman"/>
          <w:sz w:val="32"/>
          <w:szCs w:val="32"/>
        </w:rPr>
        <w:t xml:space="preserve">irective </w:t>
      </w:r>
      <w:r>
        <w:rPr>
          <w:rFonts w:ascii="Times New Roman" w:hAnsi="Times New Roman" w:cs="Times New Roman"/>
          <w:sz w:val="32"/>
          <w:szCs w:val="32"/>
        </w:rPr>
        <w:t>P</w:t>
      </w:r>
      <w:r w:rsidRPr="003C2ECA">
        <w:rPr>
          <w:rFonts w:ascii="Times New Roman" w:hAnsi="Times New Roman" w:cs="Times New Roman"/>
          <w:sz w:val="32"/>
          <w:szCs w:val="32"/>
        </w:rPr>
        <w:t xml:space="preserve">rinciples </w:t>
      </w:r>
      <w:r>
        <w:rPr>
          <w:rFonts w:ascii="Times New Roman" w:hAnsi="Times New Roman" w:cs="Times New Roman"/>
          <w:sz w:val="32"/>
          <w:szCs w:val="32"/>
        </w:rPr>
        <w:t>Of State P</w:t>
      </w:r>
      <w:r w:rsidRPr="003C2ECA">
        <w:rPr>
          <w:rFonts w:ascii="Times New Roman" w:hAnsi="Times New Roman" w:cs="Times New Roman"/>
          <w:sz w:val="32"/>
          <w:szCs w:val="32"/>
        </w:rPr>
        <w:t>olicy, which principles have been held to constitute enforceable rights, further solidifies the sanctity of the sovereign power of the people. It solemnly declares:</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“Ghana shall be a democratic state dedicated to the realization of freedom and justice; and accordingly, sovereignty resides in the people of Ghana from whom the government derives all its powers and authority through the Constitution.”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It is to give full realization to this essential political objective that the entrenched article 42 of the 1992 Constitution guarantees the franchise to:</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 “Every citizen of Ghana of eighteen years of age or above and of sound mind…”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As this court has explicitly pronounced, in a couple of cases</w:t>
      </w:r>
      <w:r>
        <w:rPr>
          <w:rFonts w:ascii="Times New Roman" w:hAnsi="Times New Roman" w:cs="Times New Roman"/>
          <w:sz w:val="32"/>
          <w:szCs w:val="32"/>
        </w:rPr>
        <w:t>, notably, Tehn-</w:t>
      </w:r>
      <w:r w:rsidRPr="003C2ECA">
        <w:rPr>
          <w:rFonts w:ascii="Times New Roman" w:hAnsi="Times New Roman" w:cs="Times New Roman"/>
          <w:sz w:val="32"/>
          <w:szCs w:val="32"/>
        </w:rPr>
        <w:t>Addy v Electoral Commissioner [19</w:t>
      </w:r>
      <w:r>
        <w:rPr>
          <w:rFonts w:ascii="Times New Roman" w:hAnsi="Times New Roman" w:cs="Times New Roman"/>
          <w:sz w:val="32"/>
          <w:szCs w:val="32"/>
        </w:rPr>
        <w:t>9</w:t>
      </w:r>
      <w:r w:rsidRPr="003C2ECA">
        <w:rPr>
          <w:rFonts w:ascii="Times New Roman" w:hAnsi="Times New Roman" w:cs="Times New Roman"/>
          <w:sz w:val="32"/>
          <w:szCs w:val="32"/>
        </w:rPr>
        <w:t>6-1997] SCGLR 589 and Ahumah Ocansey v Electoral Commission; Centre for Human Rights and Civil Liberties (CHURCIL) v Attorney-General [2010] SCGLR 575, the constitutional right to vote, the right on which other rights are anchored, must</w:t>
      </w:r>
      <w:r>
        <w:rPr>
          <w:rFonts w:ascii="Times New Roman" w:hAnsi="Times New Roman" w:cs="Times New Roman"/>
          <w:sz w:val="32"/>
          <w:szCs w:val="32"/>
        </w:rPr>
        <w:t>,</w:t>
      </w:r>
      <w:r w:rsidRPr="003C2ECA">
        <w:rPr>
          <w:rFonts w:ascii="Times New Roman" w:hAnsi="Times New Roman" w:cs="Times New Roman"/>
          <w:sz w:val="32"/>
          <w:szCs w:val="32"/>
        </w:rPr>
        <w:t xml:space="preserve"> at all costs be jealously guarded by the courts of this land.</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As a crucial first step to actualizing the right to vote, Ghanaian citizens of eighteen years or above and of sound mind have the constitutional right “</w:t>
      </w:r>
      <w:r w:rsidRPr="003C2ECA">
        <w:rPr>
          <w:rFonts w:ascii="Times New Roman" w:hAnsi="Times New Roman" w:cs="Times New Roman"/>
          <w:b/>
          <w:sz w:val="32"/>
          <w:szCs w:val="32"/>
        </w:rPr>
        <w:t>to be registered as a voter…”</w:t>
      </w:r>
      <w:r>
        <w:rPr>
          <w:rFonts w:ascii="Times New Roman" w:hAnsi="Times New Roman" w:cs="Times New Roman"/>
          <w:sz w:val="32"/>
          <w:szCs w:val="32"/>
        </w:rPr>
        <w:t xml:space="preserve"> (Em</w:t>
      </w:r>
      <w:r w:rsidRPr="007871F0">
        <w:rPr>
          <w:rFonts w:ascii="Times New Roman" w:hAnsi="Times New Roman" w:cs="Times New Roman"/>
          <w:sz w:val="32"/>
          <w:szCs w:val="32"/>
        </w:rPr>
        <w:t>phasis supplied)</w:t>
      </w:r>
      <w:r w:rsidRPr="003C2ECA">
        <w:rPr>
          <w:rFonts w:ascii="Times New Roman" w:hAnsi="Times New Roman" w:cs="Times New Roman"/>
          <w:b/>
          <w:sz w:val="32"/>
          <w:szCs w:val="32"/>
        </w:rPr>
        <w:t xml:space="preserve"> </w:t>
      </w:r>
      <w:r w:rsidRPr="003C2ECA">
        <w:rPr>
          <w:rFonts w:ascii="Times New Roman" w:hAnsi="Times New Roman" w:cs="Times New Roman"/>
          <w:sz w:val="32"/>
          <w:szCs w:val="32"/>
        </w:rPr>
        <w:t xml:space="preserve">for purposes which are all too </w:t>
      </w:r>
      <w:r>
        <w:rPr>
          <w:rFonts w:ascii="Times New Roman" w:hAnsi="Times New Roman" w:cs="Times New Roman"/>
          <w:sz w:val="32"/>
          <w:szCs w:val="32"/>
        </w:rPr>
        <w:t xml:space="preserve">evident - </w:t>
      </w:r>
      <w:r w:rsidRPr="003C2ECA">
        <w:rPr>
          <w:rFonts w:ascii="Times New Roman" w:hAnsi="Times New Roman" w:cs="Times New Roman"/>
          <w:sz w:val="32"/>
          <w:szCs w:val="32"/>
        </w:rPr>
        <w:t>exercising the franchise in all public elections and referenda. If the</w:t>
      </w:r>
      <w:r>
        <w:rPr>
          <w:rFonts w:ascii="Times New Roman" w:hAnsi="Times New Roman" w:cs="Times New Roman"/>
          <w:sz w:val="32"/>
          <w:szCs w:val="32"/>
        </w:rPr>
        <w:t xml:space="preserve"> right to vote is important in participatory democracy, </w:t>
      </w:r>
      <w:r w:rsidRPr="003C2ECA">
        <w:rPr>
          <w:rFonts w:ascii="Times New Roman" w:hAnsi="Times New Roman" w:cs="Times New Roman"/>
          <w:sz w:val="32"/>
          <w:szCs w:val="32"/>
        </w:rPr>
        <w:t xml:space="preserve">the </w:t>
      </w:r>
      <w:r w:rsidRPr="003C2ECA">
        <w:rPr>
          <w:rFonts w:ascii="Times New Roman" w:hAnsi="Times New Roman" w:cs="Times New Roman"/>
          <w:sz w:val="32"/>
          <w:szCs w:val="32"/>
        </w:rPr>
        <w:lastRenderedPageBreak/>
        <w:t>right to register</w:t>
      </w:r>
      <w:r>
        <w:rPr>
          <w:rFonts w:ascii="Times New Roman" w:hAnsi="Times New Roman" w:cs="Times New Roman"/>
          <w:sz w:val="32"/>
          <w:szCs w:val="32"/>
        </w:rPr>
        <w:t xml:space="preserve"> is even more fundamental and critical</w:t>
      </w:r>
      <w:r w:rsidRPr="003C2ECA">
        <w:rPr>
          <w:rFonts w:ascii="Times New Roman" w:hAnsi="Times New Roman" w:cs="Times New Roman"/>
          <w:sz w:val="32"/>
          <w:szCs w:val="32"/>
        </w:rPr>
        <w:t>. It is the golden key that opens the door to exercis</w:t>
      </w:r>
      <w:r>
        <w:rPr>
          <w:rFonts w:ascii="Times New Roman" w:hAnsi="Times New Roman" w:cs="Times New Roman"/>
          <w:sz w:val="32"/>
          <w:szCs w:val="32"/>
        </w:rPr>
        <w:t>ing the right to vote</w:t>
      </w:r>
      <w:r w:rsidRPr="003C2ECA">
        <w:rPr>
          <w:rFonts w:ascii="Times New Roman" w:hAnsi="Times New Roman" w:cs="Times New Roman"/>
          <w:sz w:val="32"/>
          <w:szCs w:val="32"/>
        </w:rPr>
        <w:t>.</w:t>
      </w:r>
      <w:r>
        <w:rPr>
          <w:rFonts w:ascii="Times New Roman" w:hAnsi="Times New Roman" w:cs="Times New Roman"/>
          <w:sz w:val="32"/>
          <w:szCs w:val="32"/>
        </w:rPr>
        <w:t xml:space="preserve">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The rationale for the suffrage</w:t>
      </w:r>
      <w:r>
        <w:rPr>
          <w:rFonts w:ascii="Times New Roman" w:hAnsi="Times New Roman" w:cs="Times New Roman"/>
          <w:sz w:val="32"/>
          <w:szCs w:val="32"/>
        </w:rPr>
        <w:t>,</w:t>
      </w:r>
      <w:r w:rsidRPr="003C2ECA">
        <w:rPr>
          <w:rFonts w:ascii="Times New Roman" w:hAnsi="Times New Roman" w:cs="Times New Roman"/>
          <w:sz w:val="32"/>
          <w:szCs w:val="32"/>
        </w:rPr>
        <w:t xml:space="preserve"> pursuant to article 42 of the 1992 Constitution</w:t>
      </w:r>
      <w:r>
        <w:rPr>
          <w:rFonts w:ascii="Times New Roman" w:hAnsi="Times New Roman" w:cs="Times New Roman"/>
          <w:sz w:val="32"/>
          <w:szCs w:val="32"/>
        </w:rPr>
        <w:t>,</w:t>
      </w:r>
      <w:r w:rsidRPr="003C2ECA">
        <w:rPr>
          <w:rFonts w:ascii="Times New Roman" w:hAnsi="Times New Roman" w:cs="Times New Roman"/>
          <w:sz w:val="32"/>
          <w:szCs w:val="32"/>
        </w:rPr>
        <w:t xml:space="preserve"> as well as the constitutional responsibility which devolves upon the 2</w:t>
      </w:r>
      <w:r w:rsidRPr="003C2ECA">
        <w:rPr>
          <w:rFonts w:ascii="Times New Roman" w:hAnsi="Times New Roman" w:cs="Times New Roman"/>
          <w:sz w:val="32"/>
          <w:szCs w:val="32"/>
          <w:vertAlign w:val="superscript"/>
        </w:rPr>
        <w:t>nd</w:t>
      </w:r>
      <w:r w:rsidRPr="003C2ECA">
        <w:rPr>
          <w:rFonts w:ascii="Times New Roman" w:hAnsi="Times New Roman" w:cs="Times New Roman"/>
          <w:sz w:val="32"/>
          <w:szCs w:val="32"/>
        </w:rPr>
        <w:t xml:space="preserve"> Defendant to ensure its strict compliance was clearly articulated by this court in the case of Tehnn-Addy v Electoral Commission (supra). This court speaking through Acquah JSC, as he then was, observed:</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“…In order to give meaning and content to the exercise of this sovereign power by the people of Ghana, article 42 guarantees the right to vote to every sane citizen of eighteen years and above. The exercise of this right of voting, is therefore indispensable in the enhancement of the democratic process, and cannot be denied in the absence of a constitutional provision to that effect.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A heavy responsibility is therefore entrusted to the Electoral Commission under article 42 of the Constitution in ensuring the exercise of constitutional right to vote. For in the exercise of this right, the citizen is able not only to influence the outcome of the elections and therefore the choice of a government but also he is in a position to help influence the course of social, economic and political affair thereafter. He indeed becomes involved in the decision-making process at all levels of governance.”</w:t>
      </w:r>
    </w:p>
    <w:p w:rsidR="00247561"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A</w:t>
      </w:r>
      <w:r>
        <w:rPr>
          <w:rFonts w:ascii="Times New Roman" w:hAnsi="Times New Roman" w:cs="Times New Roman"/>
          <w:sz w:val="32"/>
          <w:szCs w:val="32"/>
        </w:rPr>
        <w:t xml:space="preserve"> meaningful a</w:t>
      </w:r>
      <w:r w:rsidRPr="003C2ECA">
        <w:rPr>
          <w:rFonts w:ascii="Times New Roman" w:hAnsi="Times New Roman" w:cs="Times New Roman"/>
          <w:sz w:val="32"/>
          <w:szCs w:val="32"/>
        </w:rPr>
        <w:t>ctualisation of the article 42 rights requires inter alia, that the 2</w:t>
      </w:r>
      <w:r w:rsidRPr="003C2ECA">
        <w:rPr>
          <w:rFonts w:ascii="Times New Roman" w:hAnsi="Times New Roman" w:cs="Times New Roman"/>
          <w:sz w:val="32"/>
          <w:szCs w:val="32"/>
          <w:vertAlign w:val="superscript"/>
        </w:rPr>
        <w:t>nd</w:t>
      </w:r>
      <w:r w:rsidRPr="003C2ECA">
        <w:rPr>
          <w:rFonts w:ascii="Times New Roman" w:hAnsi="Times New Roman" w:cs="Times New Roman"/>
          <w:sz w:val="32"/>
          <w:szCs w:val="32"/>
        </w:rPr>
        <w:t xml:space="preserve"> Defendant establishes credible and reliable</w:t>
      </w:r>
      <w:r>
        <w:rPr>
          <w:rFonts w:ascii="Times New Roman" w:hAnsi="Times New Roman" w:cs="Times New Roman"/>
          <w:sz w:val="32"/>
          <w:szCs w:val="32"/>
        </w:rPr>
        <w:t xml:space="preserve"> structures,</w:t>
      </w:r>
      <w:r w:rsidRPr="003C2ECA">
        <w:rPr>
          <w:rFonts w:ascii="Times New Roman" w:hAnsi="Times New Roman" w:cs="Times New Roman"/>
          <w:sz w:val="32"/>
          <w:szCs w:val="32"/>
        </w:rPr>
        <w:t xml:space="preserve"> systems, processes and procedures for translating the constitutional</w:t>
      </w:r>
      <w:r>
        <w:rPr>
          <w:rFonts w:ascii="Times New Roman" w:hAnsi="Times New Roman" w:cs="Times New Roman"/>
          <w:sz w:val="32"/>
          <w:szCs w:val="32"/>
        </w:rPr>
        <w:t>ly</w:t>
      </w:r>
      <w:r w:rsidRPr="003C2ECA">
        <w:rPr>
          <w:rFonts w:ascii="Times New Roman" w:hAnsi="Times New Roman" w:cs="Times New Roman"/>
          <w:sz w:val="32"/>
          <w:szCs w:val="32"/>
        </w:rPr>
        <w:t xml:space="preserve"> guarantee</w:t>
      </w:r>
      <w:r>
        <w:rPr>
          <w:rFonts w:ascii="Times New Roman" w:hAnsi="Times New Roman" w:cs="Times New Roman"/>
          <w:sz w:val="32"/>
          <w:szCs w:val="32"/>
        </w:rPr>
        <w:t>d rights</w:t>
      </w:r>
      <w:r w:rsidRPr="003C2ECA">
        <w:rPr>
          <w:rFonts w:ascii="Times New Roman" w:hAnsi="Times New Roman" w:cs="Times New Roman"/>
          <w:sz w:val="32"/>
          <w:szCs w:val="32"/>
        </w:rPr>
        <w:t xml:space="preserve"> into reality. These mechanisms- structures, systems, processes and procedures- must be such as on balance, would guard, protect and preserve the sanctity and credibility of the rights guaranteed there under.  A perfect electoral system is</w:t>
      </w:r>
      <w:r>
        <w:rPr>
          <w:rFonts w:ascii="Times New Roman" w:hAnsi="Times New Roman" w:cs="Times New Roman"/>
          <w:sz w:val="32"/>
          <w:szCs w:val="32"/>
        </w:rPr>
        <w:t xml:space="preserve"> obviously</w:t>
      </w:r>
      <w:r w:rsidRPr="003C2ECA">
        <w:rPr>
          <w:rFonts w:ascii="Times New Roman" w:hAnsi="Times New Roman" w:cs="Times New Roman"/>
          <w:sz w:val="32"/>
          <w:szCs w:val="32"/>
        </w:rPr>
        <w:t xml:space="preserve"> utopian; </w:t>
      </w:r>
      <w:r>
        <w:rPr>
          <w:rFonts w:ascii="Times New Roman" w:hAnsi="Times New Roman" w:cs="Times New Roman"/>
          <w:sz w:val="32"/>
          <w:szCs w:val="32"/>
        </w:rPr>
        <w:t>hence the notion that</w:t>
      </w:r>
      <w:r w:rsidRPr="003C2ECA">
        <w:rPr>
          <w:rFonts w:ascii="Times New Roman" w:hAnsi="Times New Roman" w:cs="Times New Roman"/>
          <w:sz w:val="32"/>
          <w:szCs w:val="32"/>
        </w:rPr>
        <w:t xml:space="preserve"> the structures should</w:t>
      </w:r>
      <w:r>
        <w:rPr>
          <w:rFonts w:ascii="Times New Roman" w:hAnsi="Times New Roman" w:cs="Times New Roman"/>
          <w:sz w:val="32"/>
          <w:szCs w:val="32"/>
        </w:rPr>
        <w:t xml:space="preserve">, on balance, </w:t>
      </w:r>
      <w:r w:rsidRPr="003C2ECA">
        <w:rPr>
          <w:rFonts w:ascii="Times New Roman" w:hAnsi="Times New Roman" w:cs="Times New Roman"/>
          <w:sz w:val="32"/>
          <w:szCs w:val="32"/>
        </w:rPr>
        <w:t xml:space="preserve">not undermine, detract from, dilute, nor </w:t>
      </w:r>
      <w:r w:rsidRPr="003C2ECA">
        <w:rPr>
          <w:rFonts w:ascii="Times New Roman" w:hAnsi="Times New Roman" w:cs="Times New Roman"/>
          <w:sz w:val="32"/>
          <w:szCs w:val="32"/>
        </w:rPr>
        <w:lastRenderedPageBreak/>
        <w:t>whittle down the right to</w:t>
      </w:r>
      <w:r>
        <w:rPr>
          <w:rFonts w:ascii="Times New Roman" w:hAnsi="Times New Roman" w:cs="Times New Roman"/>
          <w:sz w:val="32"/>
          <w:szCs w:val="32"/>
        </w:rPr>
        <w:t xml:space="preserve"> qualify to</w:t>
      </w:r>
      <w:r w:rsidRPr="003C2ECA">
        <w:rPr>
          <w:rFonts w:ascii="Times New Roman" w:hAnsi="Times New Roman" w:cs="Times New Roman"/>
          <w:sz w:val="32"/>
          <w:szCs w:val="32"/>
        </w:rPr>
        <w:t xml:space="preserve"> be registered, the first crucial step </w:t>
      </w:r>
      <w:r>
        <w:rPr>
          <w:rFonts w:ascii="Times New Roman" w:hAnsi="Times New Roman" w:cs="Times New Roman"/>
          <w:sz w:val="32"/>
          <w:szCs w:val="32"/>
        </w:rPr>
        <w:t xml:space="preserve">that </w:t>
      </w:r>
      <w:r w:rsidRPr="003C2ECA">
        <w:rPr>
          <w:rFonts w:ascii="Times New Roman" w:hAnsi="Times New Roman" w:cs="Times New Roman"/>
          <w:sz w:val="32"/>
          <w:szCs w:val="32"/>
        </w:rPr>
        <w:t xml:space="preserve">would enable the citizen to vote. </w:t>
      </w:r>
      <w:r>
        <w:rPr>
          <w:rFonts w:ascii="Times New Roman" w:hAnsi="Times New Roman" w:cs="Times New Roman"/>
          <w:sz w:val="32"/>
          <w:szCs w:val="32"/>
        </w:rPr>
        <w:t xml:space="preserve">Without that, the entrenched </w:t>
      </w:r>
      <w:r w:rsidRPr="003C2ECA">
        <w:rPr>
          <w:rFonts w:ascii="Times New Roman" w:hAnsi="Times New Roman" w:cs="Times New Roman"/>
          <w:sz w:val="32"/>
          <w:szCs w:val="32"/>
        </w:rPr>
        <w:t xml:space="preserve">right to </w:t>
      </w:r>
      <w:r>
        <w:rPr>
          <w:rFonts w:ascii="Times New Roman" w:hAnsi="Times New Roman" w:cs="Times New Roman"/>
          <w:sz w:val="32"/>
          <w:szCs w:val="32"/>
        </w:rPr>
        <w:t>the franchise</w:t>
      </w:r>
      <w:r w:rsidRPr="003C2ECA">
        <w:rPr>
          <w:rFonts w:ascii="Times New Roman" w:hAnsi="Times New Roman" w:cs="Times New Roman"/>
          <w:sz w:val="32"/>
          <w:szCs w:val="32"/>
        </w:rPr>
        <w:t xml:space="preserve"> remains </w:t>
      </w:r>
      <w:r>
        <w:rPr>
          <w:rFonts w:ascii="Times New Roman" w:hAnsi="Times New Roman" w:cs="Times New Roman"/>
          <w:sz w:val="32"/>
          <w:szCs w:val="32"/>
        </w:rPr>
        <w:t>an illusion</w:t>
      </w:r>
      <w:r w:rsidRPr="003C2ECA">
        <w:rPr>
          <w:rFonts w:ascii="Times New Roman" w:hAnsi="Times New Roman" w:cs="Times New Roman"/>
          <w:sz w:val="32"/>
          <w:szCs w:val="32"/>
        </w:rPr>
        <w:t xml:space="preserve">.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Sound constitutional electoral justice principles thus </w:t>
      </w:r>
      <w:r>
        <w:rPr>
          <w:rFonts w:ascii="Times New Roman" w:hAnsi="Times New Roman" w:cs="Times New Roman"/>
          <w:sz w:val="32"/>
          <w:szCs w:val="32"/>
        </w:rPr>
        <w:t>demands</w:t>
      </w:r>
      <w:r w:rsidRPr="003C2ECA">
        <w:rPr>
          <w:rFonts w:ascii="Times New Roman" w:hAnsi="Times New Roman" w:cs="Times New Roman"/>
          <w:sz w:val="32"/>
          <w:szCs w:val="32"/>
        </w:rPr>
        <w:t xml:space="preserve"> that every enactment, regulation, administrative processes and procedures</w:t>
      </w:r>
      <w:r>
        <w:rPr>
          <w:rFonts w:ascii="Times New Roman" w:hAnsi="Times New Roman" w:cs="Times New Roman"/>
          <w:sz w:val="32"/>
          <w:szCs w:val="32"/>
        </w:rPr>
        <w:t xml:space="preserve"> for securing these rights,</w:t>
      </w:r>
      <w:r w:rsidRPr="003C2ECA">
        <w:rPr>
          <w:rFonts w:ascii="Times New Roman" w:hAnsi="Times New Roman" w:cs="Times New Roman"/>
          <w:sz w:val="32"/>
          <w:szCs w:val="32"/>
        </w:rPr>
        <w:t xml:space="preserve"> must be such as would give life and effectuate the constitutional right to be registered to vote. </w:t>
      </w:r>
      <w:r>
        <w:rPr>
          <w:rFonts w:ascii="Times New Roman" w:hAnsi="Times New Roman" w:cs="Times New Roman"/>
          <w:sz w:val="32"/>
          <w:szCs w:val="32"/>
        </w:rPr>
        <w:t>N</w:t>
      </w:r>
      <w:r w:rsidRPr="003C2ECA">
        <w:rPr>
          <w:rFonts w:ascii="Times New Roman" w:hAnsi="Times New Roman" w:cs="Times New Roman"/>
          <w:sz w:val="32"/>
          <w:szCs w:val="32"/>
        </w:rPr>
        <w:t xml:space="preserve">one of these </w:t>
      </w:r>
      <w:r>
        <w:rPr>
          <w:rFonts w:ascii="Times New Roman" w:hAnsi="Times New Roman" w:cs="Times New Roman"/>
          <w:sz w:val="32"/>
          <w:szCs w:val="32"/>
        </w:rPr>
        <w:t xml:space="preserve">must be inconsistent with or in </w:t>
      </w:r>
      <w:r w:rsidRPr="003C2ECA">
        <w:rPr>
          <w:rFonts w:ascii="Times New Roman" w:hAnsi="Times New Roman" w:cs="Times New Roman"/>
          <w:sz w:val="32"/>
          <w:szCs w:val="32"/>
        </w:rPr>
        <w:t>conflict with the constitution. To the contrary, they must be in accord and harmonise with the</w:t>
      </w:r>
      <w:r>
        <w:rPr>
          <w:rFonts w:ascii="Times New Roman" w:hAnsi="Times New Roman" w:cs="Times New Roman"/>
          <w:sz w:val="32"/>
          <w:szCs w:val="32"/>
        </w:rPr>
        <w:t xml:space="preserve"> article 42, the</w:t>
      </w:r>
      <w:r w:rsidRPr="003C2ECA">
        <w:rPr>
          <w:rFonts w:ascii="Times New Roman" w:hAnsi="Times New Roman" w:cs="Times New Roman"/>
          <w:sz w:val="32"/>
          <w:szCs w:val="32"/>
        </w:rPr>
        <w:t xml:space="preserve"> primary constitutional provision</w:t>
      </w:r>
      <w:r>
        <w:rPr>
          <w:rFonts w:ascii="Times New Roman" w:hAnsi="Times New Roman" w:cs="Times New Roman"/>
          <w:sz w:val="32"/>
          <w:szCs w:val="32"/>
        </w:rPr>
        <w:t>,</w:t>
      </w:r>
      <w:r w:rsidRPr="003C2ECA">
        <w:rPr>
          <w:rFonts w:ascii="Times New Roman" w:hAnsi="Times New Roman" w:cs="Times New Roman"/>
          <w:sz w:val="32"/>
          <w:szCs w:val="32"/>
        </w:rPr>
        <w:t xml:space="preserve"> or risk</w:t>
      </w:r>
      <w:r>
        <w:rPr>
          <w:rFonts w:ascii="Times New Roman" w:hAnsi="Times New Roman" w:cs="Times New Roman"/>
          <w:sz w:val="32"/>
          <w:szCs w:val="32"/>
        </w:rPr>
        <w:t xml:space="preserve"> being struck down on </w:t>
      </w:r>
      <w:r w:rsidRPr="003C2ECA">
        <w:rPr>
          <w:rFonts w:ascii="Times New Roman" w:hAnsi="Times New Roman" w:cs="Times New Roman"/>
          <w:sz w:val="32"/>
          <w:szCs w:val="32"/>
        </w:rPr>
        <w:t>grounds of unconstitutionality.</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This is what renders the 2</w:t>
      </w:r>
      <w:r w:rsidRPr="003C2ECA">
        <w:rPr>
          <w:rFonts w:ascii="Times New Roman" w:hAnsi="Times New Roman" w:cs="Times New Roman"/>
          <w:sz w:val="32"/>
          <w:szCs w:val="32"/>
          <w:vertAlign w:val="superscript"/>
        </w:rPr>
        <w:t>nd</w:t>
      </w:r>
      <w:r w:rsidRPr="003C2ECA">
        <w:rPr>
          <w:rFonts w:ascii="Times New Roman" w:hAnsi="Times New Roman" w:cs="Times New Roman"/>
          <w:sz w:val="32"/>
          <w:szCs w:val="32"/>
        </w:rPr>
        <w:t xml:space="preserve"> Defendant’s justification of the use of the NHI card on the mere ground of the 1</w:t>
      </w:r>
      <w:r w:rsidRPr="003C2ECA">
        <w:rPr>
          <w:rFonts w:ascii="Times New Roman" w:hAnsi="Times New Roman" w:cs="Times New Roman"/>
          <w:sz w:val="32"/>
          <w:szCs w:val="32"/>
          <w:vertAlign w:val="superscript"/>
        </w:rPr>
        <w:t>st</w:t>
      </w:r>
      <w:r w:rsidRPr="003C2ECA">
        <w:rPr>
          <w:rFonts w:ascii="Times New Roman" w:hAnsi="Times New Roman" w:cs="Times New Roman"/>
          <w:sz w:val="32"/>
          <w:szCs w:val="32"/>
        </w:rPr>
        <w:t xml:space="preserve"> Defendant’s wide discretionary powers wholly untenable. It is trite learning that administrative discretionary powers are subject to the Constitution</w:t>
      </w:r>
      <w:r>
        <w:rPr>
          <w:rFonts w:ascii="Times New Roman" w:hAnsi="Times New Roman" w:cs="Times New Roman"/>
          <w:sz w:val="32"/>
          <w:szCs w:val="32"/>
        </w:rPr>
        <w:t xml:space="preserve">, indeed both </w:t>
      </w:r>
      <w:r w:rsidRPr="003C2ECA">
        <w:rPr>
          <w:rFonts w:ascii="Times New Roman" w:hAnsi="Times New Roman" w:cs="Times New Roman"/>
          <w:sz w:val="32"/>
          <w:szCs w:val="32"/>
        </w:rPr>
        <w:t>its spirit and letter</w:t>
      </w:r>
      <w:r>
        <w:rPr>
          <w:rFonts w:ascii="Times New Roman" w:hAnsi="Times New Roman" w:cs="Times New Roman"/>
          <w:sz w:val="32"/>
          <w:szCs w:val="32"/>
        </w:rPr>
        <w:t xml:space="preserve">, </w:t>
      </w:r>
      <w:r w:rsidRPr="003C2ECA">
        <w:rPr>
          <w:rFonts w:ascii="Times New Roman" w:hAnsi="Times New Roman" w:cs="Times New Roman"/>
          <w:sz w:val="32"/>
          <w:szCs w:val="32"/>
        </w:rPr>
        <w:t>on account of its supremacy. Th</w:t>
      </w:r>
      <w:r>
        <w:rPr>
          <w:rFonts w:ascii="Times New Roman" w:hAnsi="Times New Roman" w:cs="Times New Roman"/>
          <w:sz w:val="32"/>
          <w:szCs w:val="32"/>
        </w:rPr>
        <w:t>is</w:t>
      </w:r>
      <w:r w:rsidRPr="003C2ECA">
        <w:rPr>
          <w:rFonts w:ascii="Times New Roman" w:hAnsi="Times New Roman" w:cs="Times New Roman"/>
          <w:sz w:val="32"/>
          <w:szCs w:val="32"/>
        </w:rPr>
        <w:t xml:space="preserve"> court</w:t>
      </w:r>
      <w:r>
        <w:rPr>
          <w:rFonts w:ascii="Times New Roman" w:hAnsi="Times New Roman" w:cs="Times New Roman"/>
          <w:sz w:val="32"/>
          <w:szCs w:val="32"/>
        </w:rPr>
        <w:t>’</w:t>
      </w:r>
      <w:r w:rsidRPr="003C2ECA">
        <w:rPr>
          <w:rFonts w:ascii="Times New Roman" w:hAnsi="Times New Roman" w:cs="Times New Roman"/>
          <w:sz w:val="32"/>
          <w:szCs w:val="32"/>
        </w:rPr>
        <w:t xml:space="preserve">s power of judicial review is thus not only </w:t>
      </w:r>
      <w:r>
        <w:rPr>
          <w:rFonts w:ascii="Times New Roman" w:hAnsi="Times New Roman" w:cs="Times New Roman"/>
          <w:sz w:val="32"/>
          <w:szCs w:val="32"/>
        </w:rPr>
        <w:t>restricted t</w:t>
      </w:r>
      <w:r w:rsidRPr="003C2ECA">
        <w:rPr>
          <w:rFonts w:ascii="Times New Roman" w:hAnsi="Times New Roman" w:cs="Times New Roman"/>
          <w:sz w:val="32"/>
          <w:szCs w:val="32"/>
        </w:rPr>
        <w:t>o challenges to the validity of legislation, but</w:t>
      </w:r>
      <w:r>
        <w:rPr>
          <w:rFonts w:ascii="Times New Roman" w:hAnsi="Times New Roman" w:cs="Times New Roman"/>
          <w:sz w:val="32"/>
          <w:szCs w:val="32"/>
        </w:rPr>
        <w:t xml:space="preserve"> open also to</w:t>
      </w:r>
      <w:r w:rsidRPr="003C2ECA">
        <w:rPr>
          <w:rFonts w:ascii="Times New Roman" w:hAnsi="Times New Roman" w:cs="Times New Roman"/>
          <w:sz w:val="32"/>
          <w:szCs w:val="32"/>
        </w:rPr>
        <w:t xml:space="preserve"> administrative acts and decisions</w:t>
      </w:r>
      <w:r>
        <w:rPr>
          <w:rFonts w:ascii="Times New Roman" w:hAnsi="Times New Roman" w:cs="Times New Roman"/>
          <w:sz w:val="32"/>
          <w:szCs w:val="32"/>
        </w:rPr>
        <w:t xml:space="preserve"> as well</w:t>
      </w:r>
      <w:r w:rsidRPr="003C2ECA">
        <w:rPr>
          <w:rFonts w:ascii="Times New Roman" w:hAnsi="Times New Roman" w:cs="Times New Roman"/>
          <w:sz w:val="32"/>
          <w:szCs w:val="32"/>
        </w:rPr>
        <w:t>.</w:t>
      </w:r>
      <w:r>
        <w:rPr>
          <w:rFonts w:ascii="Times New Roman" w:hAnsi="Times New Roman" w:cs="Times New Roman"/>
          <w:sz w:val="32"/>
          <w:szCs w:val="32"/>
        </w:rPr>
        <w:t xml:space="preserve"> By it, we determine the limits of legality of the act or decision complained of, viz a viz the relevant constitutional provision.</w:t>
      </w:r>
      <w:r w:rsidRPr="003C2ECA">
        <w:rPr>
          <w:rFonts w:ascii="Times New Roman" w:hAnsi="Times New Roman" w:cs="Times New Roman"/>
          <w:sz w:val="32"/>
          <w:szCs w:val="32"/>
        </w:rPr>
        <w:t xml:space="preserve">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 The utility of article 51 of the 1992 Constitution is all too patent. It mandates the Electoral Commission to make, by constitutional instrument,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“…regulations for the effective performance of its functions under this constitution or any other law, and in particular, for the registration of voters, the conduct of public elections and referenda, including provision for voting by proxy.”</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It is in the exercise of the constitutional duty imposed on the 2</w:t>
      </w:r>
      <w:r w:rsidRPr="003C2ECA">
        <w:rPr>
          <w:rFonts w:ascii="Times New Roman" w:hAnsi="Times New Roman" w:cs="Times New Roman"/>
          <w:sz w:val="32"/>
          <w:szCs w:val="32"/>
          <w:vertAlign w:val="superscript"/>
        </w:rPr>
        <w:t>nd</w:t>
      </w:r>
      <w:r w:rsidRPr="003C2ECA">
        <w:rPr>
          <w:rFonts w:ascii="Times New Roman" w:hAnsi="Times New Roman" w:cs="Times New Roman"/>
          <w:sz w:val="32"/>
          <w:szCs w:val="32"/>
        </w:rPr>
        <w:t xml:space="preserve"> Defendant by </w:t>
      </w:r>
      <w:r>
        <w:rPr>
          <w:rFonts w:ascii="Times New Roman" w:hAnsi="Times New Roman" w:cs="Times New Roman"/>
          <w:sz w:val="32"/>
          <w:szCs w:val="32"/>
        </w:rPr>
        <w:t>article 51,</w:t>
      </w:r>
      <w:r w:rsidRPr="003C2ECA">
        <w:rPr>
          <w:rFonts w:ascii="Times New Roman" w:hAnsi="Times New Roman" w:cs="Times New Roman"/>
          <w:sz w:val="32"/>
          <w:szCs w:val="32"/>
        </w:rPr>
        <w:t xml:space="preserve"> that the EC set out to make The Public Elections </w:t>
      </w:r>
      <w:r w:rsidRPr="003C2ECA">
        <w:rPr>
          <w:rFonts w:ascii="Times New Roman" w:hAnsi="Times New Roman" w:cs="Times New Roman"/>
          <w:sz w:val="32"/>
          <w:szCs w:val="32"/>
        </w:rPr>
        <w:lastRenderedPageBreak/>
        <w:t xml:space="preserve">(Registration of Voters) Regulation 2012 (Constitutional Instrument 72), with the regulation 1 3 (d) and (e), forming the basis of this judicial review litigation.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Regulation 1 (1) of C</w:t>
      </w:r>
      <w:r>
        <w:rPr>
          <w:rFonts w:ascii="Times New Roman" w:hAnsi="Times New Roman" w:cs="Times New Roman"/>
          <w:sz w:val="32"/>
          <w:szCs w:val="32"/>
        </w:rPr>
        <w:t>.</w:t>
      </w:r>
      <w:r w:rsidRPr="003C2ECA">
        <w:rPr>
          <w:rFonts w:ascii="Times New Roman" w:hAnsi="Times New Roman" w:cs="Times New Roman"/>
          <w:sz w:val="32"/>
          <w:szCs w:val="32"/>
        </w:rPr>
        <w:t>I</w:t>
      </w:r>
      <w:r>
        <w:rPr>
          <w:rFonts w:ascii="Times New Roman" w:hAnsi="Times New Roman" w:cs="Times New Roman"/>
          <w:sz w:val="32"/>
          <w:szCs w:val="32"/>
        </w:rPr>
        <w:t>.</w:t>
      </w:r>
      <w:r w:rsidRPr="003C2ECA">
        <w:rPr>
          <w:rFonts w:ascii="Times New Roman" w:hAnsi="Times New Roman" w:cs="Times New Roman"/>
          <w:sz w:val="32"/>
          <w:szCs w:val="32"/>
        </w:rPr>
        <w:t xml:space="preserve"> 72 provides:</w:t>
      </w:r>
    </w:p>
    <w:p w:rsidR="00247561" w:rsidRPr="001515A4" w:rsidRDefault="001515A4" w:rsidP="001515A4">
      <w:pPr>
        <w:ind w:left="720" w:hanging="360"/>
        <w:jc w:val="both"/>
        <w:rPr>
          <w:rFonts w:ascii="Times New Roman" w:hAnsi="Times New Roman" w:cs="Times New Roman"/>
          <w:sz w:val="32"/>
          <w:szCs w:val="32"/>
        </w:rPr>
      </w:pPr>
      <w:r w:rsidRPr="003C2ECA">
        <w:rPr>
          <w:rFonts w:ascii="Times New Roman" w:hAnsi="Times New Roman" w:cs="Times New Roman"/>
          <w:b/>
          <w:sz w:val="32"/>
          <w:szCs w:val="32"/>
        </w:rPr>
        <w:t>1.</w:t>
      </w:r>
      <w:r w:rsidRPr="003C2ECA">
        <w:rPr>
          <w:rFonts w:ascii="Times New Roman" w:hAnsi="Times New Roman" w:cs="Times New Roman"/>
          <w:b/>
          <w:sz w:val="32"/>
          <w:szCs w:val="32"/>
        </w:rPr>
        <w:tab/>
      </w:r>
      <w:r w:rsidR="00247561" w:rsidRPr="001515A4">
        <w:rPr>
          <w:rFonts w:ascii="Times New Roman" w:hAnsi="Times New Roman" w:cs="Times New Roman"/>
          <w:sz w:val="32"/>
          <w:szCs w:val="32"/>
        </w:rPr>
        <w:t>“(1) (1) A person is entitled to have the name of that person included in the register of voters of an electoral area, if that person is</w:t>
      </w:r>
    </w:p>
    <w:p w:rsidR="00247561" w:rsidRPr="003C2ECA" w:rsidRDefault="00247561" w:rsidP="00247561">
      <w:pPr>
        <w:pStyle w:val="ListParagraph"/>
        <w:jc w:val="both"/>
        <w:rPr>
          <w:rFonts w:ascii="Times New Roman" w:hAnsi="Times New Roman" w:cs="Times New Roman"/>
          <w:sz w:val="32"/>
          <w:szCs w:val="32"/>
        </w:rPr>
      </w:pPr>
    </w:p>
    <w:p w:rsidR="00247561" w:rsidRPr="001515A4" w:rsidRDefault="001515A4" w:rsidP="001515A4">
      <w:pPr>
        <w:ind w:left="1710" w:hanging="360"/>
        <w:jc w:val="both"/>
        <w:rPr>
          <w:rFonts w:ascii="Times New Roman" w:hAnsi="Times New Roman" w:cs="Times New Roman"/>
          <w:sz w:val="32"/>
          <w:szCs w:val="32"/>
        </w:rPr>
      </w:pPr>
      <w:r w:rsidRPr="00F573FC">
        <w:rPr>
          <w:rFonts w:ascii="Times New Roman" w:hAnsi="Times New Roman" w:cs="Times New Roman"/>
          <w:sz w:val="32"/>
          <w:szCs w:val="32"/>
        </w:rPr>
        <w:t>(a)</w:t>
      </w:r>
      <w:r w:rsidRPr="00F573FC">
        <w:rPr>
          <w:rFonts w:ascii="Times New Roman" w:hAnsi="Times New Roman" w:cs="Times New Roman"/>
          <w:sz w:val="32"/>
          <w:szCs w:val="32"/>
        </w:rPr>
        <w:tab/>
      </w:r>
      <w:r w:rsidR="00247561" w:rsidRPr="001515A4">
        <w:rPr>
          <w:rFonts w:ascii="Times New Roman" w:hAnsi="Times New Roman" w:cs="Times New Roman"/>
          <w:sz w:val="32"/>
          <w:szCs w:val="32"/>
        </w:rPr>
        <w:t xml:space="preserve">a Citizen of Ghana; </w:t>
      </w:r>
    </w:p>
    <w:p w:rsidR="00247561" w:rsidRPr="001515A4" w:rsidRDefault="001515A4" w:rsidP="001515A4">
      <w:pPr>
        <w:ind w:left="1710" w:hanging="360"/>
        <w:jc w:val="both"/>
        <w:rPr>
          <w:rFonts w:ascii="Times New Roman" w:hAnsi="Times New Roman" w:cs="Times New Roman"/>
          <w:sz w:val="32"/>
          <w:szCs w:val="32"/>
        </w:rPr>
      </w:pPr>
      <w:r w:rsidRPr="00F573FC">
        <w:rPr>
          <w:rFonts w:ascii="Times New Roman" w:hAnsi="Times New Roman" w:cs="Times New Roman"/>
          <w:sz w:val="32"/>
          <w:szCs w:val="32"/>
        </w:rPr>
        <w:t>(b)</w:t>
      </w:r>
      <w:r w:rsidRPr="00F573FC">
        <w:rPr>
          <w:rFonts w:ascii="Times New Roman" w:hAnsi="Times New Roman" w:cs="Times New Roman"/>
          <w:sz w:val="32"/>
          <w:szCs w:val="32"/>
        </w:rPr>
        <w:tab/>
      </w:r>
      <w:r w:rsidR="00247561" w:rsidRPr="001515A4">
        <w:rPr>
          <w:rFonts w:ascii="Times New Roman" w:hAnsi="Times New Roman" w:cs="Times New Roman"/>
          <w:sz w:val="32"/>
          <w:szCs w:val="32"/>
        </w:rPr>
        <w:t xml:space="preserve">eighteen years of age or above; </w:t>
      </w:r>
    </w:p>
    <w:p w:rsidR="00247561" w:rsidRPr="001515A4" w:rsidRDefault="001515A4" w:rsidP="001515A4">
      <w:pPr>
        <w:ind w:left="1710" w:hanging="360"/>
        <w:jc w:val="both"/>
        <w:rPr>
          <w:rFonts w:ascii="Times New Roman" w:hAnsi="Times New Roman" w:cs="Times New Roman"/>
          <w:sz w:val="32"/>
          <w:szCs w:val="32"/>
        </w:rPr>
      </w:pPr>
      <w:r w:rsidRPr="003C2ECA">
        <w:rPr>
          <w:rFonts w:ascii="Times New Roman" w:hAnsi="Times New Roman" w:cs="Times New Roman"/>
          <w:sz w:val="32"/>
          <w:szCs w:val="32"/>
        </w:rPr>
        <w:t>(c)</w:t>
      </w:r>
      <w:r w:rsidRPr="003C2ECA">
        <w:rPr>
          <w:rFonts w:ascii="Times New Roman" w:hAnsi="Times New Roman" w:cs="Times New Roman"/>
          <w:sz w:val="32"/>
          <w:szCs w:val="32"/>
        </w:rPr>
        <w:tab/>
      </w:r>
      <w:r w:rsidR="00247561" w:rsidRPr="001515A4">
        <w:rPr>
          <w:rFonts w:ascii="Times New Roman" w:hAnsi="Times New Roman" w:cs="Times New Roman"/>
          <w:sz w:val="32"/>
          <w:szCs w:val="32"/>
        </w:rPr>
        <w:t xml:space="preserve">of a sound mind; </w:t>
      </w:r>
    </w:p>
    <w:p w:rsidR="00247561" w:rsidRPr="00570028" w:rsidRDefault="00247561" w:rsidP="00247561">
      <w:pPr>
        <w:ind w:left="1350"/>
        <w:jc w:val="both"/>
        <w:rPr>
          <w:rFonts w:ascii="Times New Roman" w:hAnsi="Times New Roman" w:cs="Times New Roman"/>
          <w:sz w:val="32"/>
          <w:szCs w:val="32"/>
        </w:rPr>
      </w:pPr>
      <w:r>
        <w:rPr>
          <w:rFonts w:ascii="Times New Roman" w:hAnsi="Times New Roman" w:cs="Times New Roman"/>
          <w:sz w:val="32"/>
          <w:szCs w:val="32"/>
        </w:rPr>
        <w:t>(d</w:t>
      </w:r>
      <w:r w:rsidRPr="00570028">
        <w:rPr>
          <w:rFonts w:ascii="Times New Roman" w:hAnsi="Times New Roman" w:cs="Times New Roman"/>
          <w:sz w:val="32"/>
          <w:szCs w:val="32"/>
        </w:rPr>
        <w:t xml:space="preserve">)resident or ordinarily resident in an electoral area; and </w:t>
      </w:r>
    </w:p>
    <w:p w:rsidR="00247561" w:rsidRPr="009762D4" w:rsidRDefault="00247561" w:rsidP="00247561">
      <w:pPr>
        <w:ind w:left="1350"/>
        <w:jc w:val="both"/>
        <w:rPr>
          <w:rFonts w:ascii="Times New Roman" w:hAnsi="Times New Roman" w:cs="Times New Roman"/>
          <w:sz w:val="32"/>
          <w:szCs w:val="32"/>
        </w:rPr>
      </w:pPr>
      <w:r>
        <w:rPr>
          <w:rFonts w:ascii="Times New Roman" w:hAnsi="Times New Roman" w:cs="Times New Roman"/>
          <w:sz w:val="32"/>
          <w:szCs w:val="32"/>
        </w:rPr>
        <w:t>(e)</w:t>
      </w:r>
      <w:r w:rsidRPr="009762D4">
        <w:rPr>
          <w:rFonts w:ascii="Times New Roman" w:hAnsi="Times New Roman" w:cs="Times New Roman"/>
          <w:sz w:val="32"/>
          <w:szCs w:val="32"/>
        </w:rPr>
        <w:t>not prohibited by any law in fo</w:t>
      </w:r>
      <w:r>
        <w:rPr>
          <w:rFonts w:ascii="Times New Roman" w:hAnsi="Times New Roman" w:cs="Times New Roman"/>
          <w:sz w:val="32"/>
          <w:szCs w:val="32"/>
        </w:rPr>
        <w:t>rce from registering as a voter.</w:t>
      </w:r>
    </w:p>
    <w:p w:rsidR="00247561" w:rsidRPr="003C2ECA" w:rsidRDefault="00247561" w:rsidP="00247561">
      <w:pPr>
        <w:ind w:left="720"/>
        <w:jc w:val="both"/>
        <w:rPr>
          <w:rFonts w:ascii="Times New Roman" w:hAnsi="Times New Roman" w:cs="Times New Roman"/>
          <w:sz w:val="32"/>
          <w:szCs w:val="32"/>
        </w:rPr>
      </w:pPr>
      <w:r w:rsidRPr="003C2ECA">
        <w:rPr>
          <w:rFonts w:ascii="Times New Roman" w:hAnsi="Times New Roman" w:cs="Times New Roman"/>
          <w:sz w:val="32"/>
          <w:szCs w:val="32"/>
        </w:rPr>
        <w:t>(2)  For the purpose of paragraph (d) of subregulation (1), a person who is confined in a penal institution located in an electoral area is resident in that electoral area.</w:t>
      </w:r>
    </w:p>
    <w:p w:rsidR="00247561" w:rsidRPr="003C2ECA" w:rsidRDefault="00247561" w:rsidP="00247561">
      <w:pPr>
        <w:ind w:left="720"/>
        <w:jc w:val="both"/>
        <w:rPr>
          <w:rFonts w:ascii="Times New Roman" w:hAnsi="Times New Roman" w:cs="Times New Roman"/>
          <w:sz w:val="32"/>
          <w:szCs w:val="32"/>
        </w:rPr>
      </w:pPr>
      <w:r w:rsidRPr="003C2ECA">
        <w:rPr>
          <w:rFonts w:ascii="Times New Roman" w:hAnsi="Times New Roman" w:cs="Times New Roman"/>
          <w:sz w:val="32"/>
          <w:szCs w:val="32"/>
        </w:rPr>
        <w:t>(3) A person who applies for registration as a voter shall provide as evidence of identification one of the following:</w:t>
      </w:r>
    </w:p>
    <w:p w:rsidR="00247561" w:rsidRPr="001515A4" w:rsidRDefault="001515A4" w:rsidP="001515A4">
      <w:pPr>
        <w:ind w:left="1440" w:hanging="360"/>
        <w:jc w:val="both"/>
        <w:rPr>
          <w:rFonts w:ascii="Times New Roman" w:hAnsi="Times New Roman" w:cs="Times New Roman"/>
          <w:sz w:val="32"/>
          <w:szCs w:val="32"/>
        </w:rPr>
      </w:pPr>
      <w:r w:rsidRPr="003C2ECA">
        <w:rPr>
          <w:rFonts w:ascii="Times New Roman" w:hAnsi="Times New Roman" w:cs="Times New Roman"/>
          <w:sz w:val="32"/>
          <w:szCs w:val="32"/>
        </w:rPr>
        <w:t>(a)</w:t>
      </w:r>
      <w:r w:rsidRPr="003C2ECA">
        <w:rPr>
          <w:rFonts w:ascii="Times New Roman" w:hAnsi="Times New Roman" w:cs="Times New Roman"/>
          <w:sz w:val="32"/>
          <w:szCs w:val="32"/>
        </w:rPr>
        <w:tab/>
      </w:r>
      <w:r w:rsidR="00247561" w:rsidRPr="001515A4">
        <w:rPr>
          <w:rFonts w:ascii="Times New Roman" w:hAnsi="Times New Roman" w:cs="Times New Roman"/>
          <w:sz w:val="32"/>
          <w:szCs w:val="32"/>
        </w:rPr>
        <w:t xml:space="preserve"> a passport;</w:t>
      </w:r>
    </w:p>
    <w:p w:rsidR="00247561" w:rsidRPr="001515A4" w:rsidRDefault="001515A4" w:rsidP="001515A4">
      <w:pPr>
        <w:ind w:left="1530" w:hanging="450"/>
        <w:jc w:val="both"/>
        <w:rPr>
          <w:rFonts w:ascii="Times New Roman" w:hAnsi="Times New Roman" w:cs="Times New Roman"/>
          <w:sz w:val="32"/>
          <w:szCs w:val="32"/>
        </w:rPr>
      </w:pPr>
      <w:r w:rsidRPr="00D07F6C">
        <w:rPr>
          <w:rFonts w:ascii="Times New Roman" w:hAnsi="Times New Roman" w:cs="Times New Roman"/>
          <w:sz w:val="32"/>
          <w:szCs w:val="32"/>
        </w:rPr>
        <w:t>(b)</w:t>
      </w:r>
      <w:r w:rsidRPr="00D07F6C">
        <w:rPr>
          <w:rFonts w:ascii="Times New Roman" w:hAnsi="Times New Roman" w:cs="Times New Roman"/>
          <w:sz w:val="32"/>
          <w:szCs w:val="32"/>
        </w:rPr>
        <w:tab/>
      </w:r>
      <w:r w:rsidR="00247561" w:rsidRPr="001515A4">
        <w:rPr>
          <w:rFonts w:ascii="Times New Roman" w:hAnsi="Times New Roman" w:cs="Times New Roman"/>
          <w:sz w:val="32"/>
          <w:szCs w:val="32"/>
        </w:rPr>
        <w:t>a driver’s license;</w:t>
      </w:r>
    </w:p>
    <w:p w:rsidR="00247561" w:rsidRPr="001515A4" w:rsidRDefault="001515A4" w:rsidP="001515A4">
      <w:pPr>
        <w:ind w:left="1440" w:hanging="360"/>
        <w:jc w:val="both"/>
        <w:rPr>
          <w:rFonts w:ascii="Times New Roman" w:hAnsi="Times New Roman" w:cs="Times New Roman"/>
          <w:sz w:val="32"/>
          <w:szCs w:val="32"/>
        </w:rPr>
      </w:pPr>
      <w:r w:rsidRPr="003C2ECA">
        <w:rPr>
          <w:rFonts w:ascii="Times New Roman" w:hAnsi="Times New Roman" w:cs="Times New Roman"/>
          <w:sz w:val="32"/>
          <w:szCs w:val="32"/>
        </w:rPr>
        <w:t>(c)</w:t>
      </w:r>
      <w:r w:rsidRPr="003C2ECA">
        <w:rPr>
          <w:rFonts w:ascii="Times New Roman" w:hAnsi="Times New Roman" w:cs="Times New Roman"/>
          <w:sz w:val="32"/>
          <w:szCs w:val="32"/>
        </w:rPr>
        <w:tab/>
      </w:r>
      <w:r w:rsidR="00247561" w:rsidRPr="001515A4">
        <w:rPr>
          <w:rFonts w:ascii="Times New Roman" w:hAnsi="Times New Roman" w:cs="Times New Roman"/>
          <w:sz w:val="32"/>
          <w:szCs w:val="32"/>
        </w:rPr>
        <w:t xml:space="preserve"> a national identification card;</w:t>
      </w:r>
    </w:p>
    <w:p w:rsidR="00247561" w:rsidRPr="001515A4" w:rsidRDefault="001515A4" w:rsidP="001515A4">
      <w:pPr>
        <w:ind w:left="1530" w:hanging="450"/>
        <w:jc w:val="both"/>
        <w:rPr>
          <w:rFonts w:ascii="Times New Roman" w:hAnsi="Times New Roman" w:cs="Times New Roman"/>
          <w:sz w:val="32"/>
          <w:szCs w:val="32"/>
        </w:rPr>
      </w:pPr>
      <w:r w:rsidRPr="00D07F6C">
        <w:rPr>
          <w:rFonts w:ascii="Times New Roman" w:hAnsi="Times New Roman" w:cs="Times New Roman"/>
          <w:sz w:val="32"/>
          <w:szCs w:val="32"/>
        </w:rPr>
        <w:t>(d)</w:t>
      </w:r>
      <w:r w:rsidRPr="00D07F6C">
        <w:rPr>
          <w:rFonts w:ascii="Times New Roman" w:hAnsi="Times New Roman" w:cs="Times New Roman"/>
          <w:sz w:val="32"/>
          <w:szCs w:val="32"/>
        </w:rPr>
        <w:tab/>
      </w:r>
      <w:r w:rsidR="00247561" w:rsidRPr="001515A4">
        <w:rPr>
          <w:rFonts w:ascii="Times New Roman" w:hAnsi="Times New Roman" w:cs="Times New Roman"/>
          <w:sz w:val="32"/>
          <w:szCs w:val="32"/>
        </w:rPr>
        <w:t>a National Health Insurance card;</w:t>
      </w:r>
    </w:p>
    <w:p w:rsidR="00247561" w:rsidRPr="001515A4" w:rsidRDefault="001515A4" w:rsidP="001515A4">
      <w:pPr>
        <w:ind w:left="1440" w:hanging="360"/>
        <w:jc w:val="both"/>
        <w:rPr>
          <w:rFonts w:ascii="Times New Roman" w:hAnsi="Times New Roman" w:cs="Times New Roman"/>
          <w:sz w:val="32"/>
          <w:szCs w:val="32"/>
        </w:rPr>
      </w:pPr>
      <w:r w:rsidRPr="003C2ECA">
        <w:rPr>
          <w:rFonts w:ascii="Times New Roman" w:hAnsi="Times New Roman" w:cs="Times New Roman"/>
          <w:sz w:val="32"/>
          <w:szCs w:val="32"/>
        </w:rPr>
        <w:t>(e)</w:t>
      </w:r>
      <w:r w:rsidRPr="003C2ECA">
        <w:rPr>
          <w:rFonts w:ascii="Times New Roman" w:hAnsi="Times New Roman" w:cs="Times New Roman"/>
          <w:sz w:val="32"/>
          <w:szCs w:val="32"/>
        </w:rPr>
        <w:tab/>
      </w:r>
      <w:r w:rsidR="00247561" w:rsidRPr="001515A4">
        <w:rPr>
          <w:rFonts w:ascii="Times New Roman" w:hAnsi="Times New Roman" w:cs="Times New Roman"/>
          <w:sz w:val="32"/>
          <w:szCs w:val="32"/>
        </w:rPr>
        <w:t xml:space="preserve">an existing voter identification card; or </w:t>
      </w:r>
    </w:p>
    <w:p w:rsidR="00247561" w:rsidRPr="001515A4" w:rsidRDefault="001515A4" w:rsidP="001515A4">
      <w:pPr>
        <w:ind w:left="1440" w:hanging="360"/>
        <w:jc w:val="both"/>
        <w:rPr>
          <w:rFonts w:ascii="Times New Roman" w:hAnsi="Times New Roman" w:cs="Times New Roman"/>
          <w:sz w:val="32"/>
          <w:szCs w:val="32"/>
        </w:rPr>
      </w:pPr>
      <w:r w:rsidRPr="003C2ECA">
        <w:rPr>
          <w:rFonts w:ascii="Times New Roman" w:hAnsi="Times New Roman" w:cs="Times New Roman"/>
          <w:sz w:val="32"/>
          <w:szCs w:val="32"/>
        </w:rPr>
        <w:lastRenderedPageBreak/>
        <w:t>(f)</w:t>
      </w:r>
      <w:r w:rsidRPr="003C2ECA">
        <w:rPr>
          <w:rFonts w:ascii="Times New Roman" w:hAnsi="Times New Roman" w:cs="Times New Roman"/>
          <w:sz w:val="32"/>
          <w:szCs w:val="32"/>
        </w:rPr>
        <w:tab/>
      </w:r>
      <w:r w:rsidR="00247561" w:rsidRPr="001515A4">
        <w:rPr>
          <w:rFonts w:ascii="Times New Roman" w:hAnsi="Times New Roman" w:cs="Times New Roman"/>
          <w:sz w:val="32"/>
          <w:szCs w:val="32"/>
        </w:rPr>
        <w:t>one voter registration identification guarantee form as set out in Form One of the Schedule that has been completed as signed by two registered voters</w:t>
      </w:r>
    </w:p>
    <w:p w:rsidR="00247561" w:rsidRPr="003C2ECA" w:rsidRDefault="00247561" w:rsidP="00247561">
      <w:pPr>
        <w:ind w:left="720"/>
        <w:jc w:val="both"/>
        <w:rPr>
          <w:rFonts w:ascii="Times New Roman" w:hAnsi="Times New Roman" w:cs="Times New Roman"/>
          <w:sz w:val="32"/>
          <w:szCs w:val="32"/>
        </w:rPr>
      </w:pPr>
      <w:r w:rsidRPr="003C2ECA">
        <w:rPr>
          <w:rFonts w:ascii="Times New Roman" w:hAnsi="Times New Roman" w:cs="Times New Roman"/>
          <w:sz w:val="32"/>
          <w:szCs w:val="32"/>
        </w:rPr>
        <w:t xml:space="preserve">(4) Despite paragraph (f) of sub regulation (3), a registered voter shall not guarantee the identity of more than five persons.”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 Voter registration is crucial</w:t>
      </w:r>
      <w:r>
        <w:rPr>
          <w:rFonts w:ascii="Times New Roman" w:hAnsi="Times New Roman" w:cs="Times New Roman"/>
          <w:sz w:val="32"/>
          <w:szCs w:val="32"/>
        </w:rPr>
        <w:t xml:space="preserve"> to the success of the entire electoral process,</w:t>
      </w:r>
      <w:r w:rsidRPr="003C2ECA">
        <w:rPr>
          <w:rFonts w:ascii="Times New Roman" w:hAnsi="Times New Roman" w:cs="Times New Roman"/>
          <w:sz w:val="32"/>
          <w:szCs w:val="32"/>
        </w:rPr>
        <w:t xml:space="preserve"> for it establishes the eligibility of citizens to the franchise. It is the gateway to the right to </w:t>
      </w:r>
      <w:r>
        <w:rPr>
          <w:rFonts w:ascii="Times New Roman" w:hAnsi="Times New Roman" w:cs="Times New Roman"/>
          <w:sz w:val="32"/>
          <w:szCs w:val="32"/>
        </w:rPr>
        <w:t>vote- the open door to</w:t>
      </w:r>
      <w:r w:rsidRPr="003C2ECA">
        <w:rPr>
          <w:rFonts w:ascii="Times New Roman" w:hAnsi="Times New Roman" w:cs="Times New Roman"/>
          <w:sz w:val="32"/>
          <w:szCs w:val="32"/>
        </w:rPr>
        <w:t xml:space="preserve"> participation in the governance process. Safeguarding the entire registration process, which process includes the qualification criteria, is</w:t>
      </w:r>
      <w:r>
        <w:rPr>
          <w:rFonts w:ascii="Times New Roman" w:hAnsi="Times New Roman" w:cs="Times New Roman"/>
          <w:sz w:val="32"/>
          <w:szCs w:val="32"/>
        </w:rPr>
        <w:t xml:space="preserve"> therefore</w:t>
      </w:r>
      <w:r w:rsidRPr="003C2ECA">
        <w:rPr>
          <w:rFonts w:ascii="Times New Roman" w:hAnsi="Times New Roman" w:cs="Times New Roman"/>
          <w:sz w:val="32"/>
          <w:szCs w:val="32"/>
        </w:rPr>
        <w:t xml:space="preserve"> the key to securing the legitimacy of the entire electoral process, and by logical </w:t>
      </w:r>
      <w:r>
        <w:rPr>
          <w:rFonts w:ascii="Times New Roman" w:hAnsi="Times New Roman" w:cs="Times New Roman"/>
          <w:sz w:val="32"/>
          <w:szCs w:val="32"/>
        </w:rPr>
        <w:t>reasoning</w:t>
      </w:r>
      <w:r w:rsidRPr="003C2ECA">
        <w:rPr>
          <w:rFonts w:ascii="Times New Roman" w:hAnsi="Times New Roman" w:cs="Times New Roman"/>
          <w:sz w:val="32"/>
          <w:szCs w:val="32"/>
        </w:rPr>
        <w:t xml:space="preserve">, the sovereignty of the state. The registration process must therefore be protected from </w:t>
      </w:r>
      <w:r>
        <w:rPr>
          <w:rFonts w:ascii="Times New Roman" w:hAnsi="Times New Roman" w:cs="Times New Roman"/>
          <w:sz w:val="32"/>
          <w:szCs w:val="32"/>
        </w:rPr>
        <w:t xml:space="preserve">under-age persons, </w:t>
      </w:r>
      <w:r w:rsidRPr="003C2ECA">
        <w:rPr>
          <w:rFonts w:ascii="Times New Roman" w:hAnsi="Times New Roman" w:cs="Times New Roman"/>
          <w:sz w:val="32"/>
          <w:szCs w:val="32"/>
        </w:rPr>
        <w:t>non citizens and voter fraudsters</w:t>
      </w:r>
      <w:r>
        <w:rPr>
          <w:rFonts w:ascii="Times New Roman" w:hAnsi="Times New Roman" w:cs="Times New Roman"/>
          <w:sz w:val="32"/>
          <w:szCs w:val="32"/>
        </w:rPr>
        <w:t xml:space="preserve"> alike</w:t>
      </w:r>
      <w:r w:rsidRPr="003C2ECA">
        <w:rPr>
          <w:rFonts w:ascii="Times New Roman" w:hAnsi="Times New Roman" w:cs="Times New Roman"/>
          <w:sz w:val="32"/>
          <w:szCs w:val="32"/>
        </w:rPr>
        <w:t xml:space="preserve">, in order to avoid the process being perceived as flawed. </w:t>
      </w:r>
      <w:r>
        <w:rPr>
          <w:rFonts w:ascii="Times New Roman" w:hAnsi="Times New Roman" w:cs="Times New Roman"/>
          <w:sz w:val="32"/>
          <w:szCs w:val="32"/>
        </w:rPr>
        <w:t>Tehn</w:t>
      </w:r>
      <w:r w:rsidRPr="003C2ECA">
        <w:rPr>
          <w:rFonts w:ascii="Times New Roman" w:hAnsi="Times New Roman" w:cs="Times New Roman"/>
          <w:sz w:val="32"/>
          <w:szCs w:val="32"/>
        </w:rPr>
        <w:t xml:space="preserve"> Addy v Electoral Commission (supra) and Apaloo v Electoral Commission of Ghana [2001-2002]</w:t>
      </w:r>
      <w:r>
        <w:rPr>
          <w:rFonts w:ascii="Times New Roman" w:hAnsi="Times New Roman" w:cs="Times New Roman"/>
          <w:sz w:val="32"/>
          <w:szCs w:val="32"/>
        </w:rPr>
        <w:t xml:space="preserve"> 103,</w:t>
      </w:r>
      <w:r w:rsidRPr="003C2ECA">
        <w:rPr>
          <w:rFonts w:ascii="Times New Roman" w:hAnsi="Times New Roman" w:cs="Times New Roman"/>
          <w:sz w:val="32"/>
          <w:szCs w:val="32"/>
        </w:rPr>
        <w:t xml:space="preserve"> underscore the duty of the courts to protect the constitutional right of every Ghanaian citizen to register. Bamford –Addo JSC summed up our duty in the Apaloo case thus:</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“In similar manner, the courts should and would protect the right to vote at all costs as it has previously protected the right to register, otherwise democracy in this country would be undermined…”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In this matter, the parties are ad idem on the constitutional requirement for registration under article 42. They are agreed that the focus or emphasis is on the following criteria;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Age:  18 years and above,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Citizenship: Ghanaian citizenship is a sine qua non for registration,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Sanity: Soundness of mind is an equally critical criterion. </w:t>
      </w:r>
    </w:p>
    <w:p w:rsidR="00247561"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lastRenderedPageBreak/>
        <w:t xml:space="preserve">These criteria must be jealously guarded and protected if we must succeed in protecting the constitutionally entrenched right to </w:t>
      </w:r>
      <w:r>
        <w:rPr>
          <w:rFonts w:ascii="Times New Roman" w:hAnsi="Times New Roman" w:cs="Times New Roman"/>
          <w:sz w:val="32"/>
          <w:szCs w:val="32"/>
        </w:rPr>
        <w:t>vote</w:t>
      </w:r>
      <w:r w:rsidRPr="003C2ECA">
        <w:rPr>
          <w:rFonts w:ascii="Times New Roman" w:hAnsi="Times New Roman" w:cs="Times New Roman"/>
          <w:sz w:val="32"/>
          <w:szCs w:val="32"/>
        </w:rPr>
        <w:t xml:space="preserve">. The Plaintiffs in J1/11/2014 exhibited </w:t>
      </w:r>
      <w:r>
        <w:rPr>
          <w:rFonts w:ascii="Times New Roman" w:hAnsi="Times New Roman" w:cs="Times New Roman"/>
          <w:sz w:val="32"/>
          <w:szCs w:val="32"/>
        </w:rPr>
        <w:t xml:space="preserve">copies of </w:t>
      </w:r>
      <w:r w:rsidRPr="003C2ECA">
        <w:rPr>
          <w:rFonts w:ascii="Times New Roman" w:hAnsi="Times New Roman" w:cs="Times New Roman"/>
          <w:sz w:val="32"/>
          <w:szCs w:val="32"/>
        </w:rPr>
        <w:t>the documents that under regulation 1, subregulation 3</w:t>
      </w:r>
      <w:r>
        <w:rPr>
          <w:rFonts w:ascii="Times New Roman" w:hAnsi="Times New Roman" w:cs="Times New Roman"/>
          <w:sz w:val="32"/>
          <w:szCs w:val="32"/>
        </w:rPr>
        <w:t xml:space="preserve"> of C.I. 72</w:t>
      </w:r>
      <w:r w:rsidRPr="003C2ECA">
        <w:rPr>
          <w:rFonts w:ascii="Times New Roman" w:hAnsi="Times New Roman" w:cs="Times New Roman"/>
          <w:sz w:val="32"/>
          <w:szCs w:val="32"/>
        </w:rPr>
        <w:t>, may be used for identification for registration purposes</w:t>
      </w:r>
      <w:r>
        <w:rPr>
          <w:rFonts w:ascii="Times New Roman" w:hAnsi="Times New Roman" w:cs="Times New Roman"/>
          <w:sz w:val="32"/>
          <w:szCs w:val="32"/>
        </w:rPr>
        <w:t>. These are</w:t>
      </w:r>
      <w:r w:rsidRPr="003C2ECA">
        <w:rPr>
          <w:rFonts w:ascii="Times New Roman" w:hAnsi="Times New Roman" w:cs="Times New Roman"/>
          <w:sz w:val="32"/>
          <w:szCs w:val="32"/>
        </w:rPr>
        <w:t xml:space="preserve">, a </w:t>
      </w:r>
      <w:r>
        <w:rPr>
          <w:rFonts w:ascii="Times New Roman" w:hAnsi="Times New Roman" w:cs="Times New Roman"/>
          <w:sz w:val="32"/>
          <w:szCs w:val="32"/>
        </w:rPr>
        <w:t>passport Exh. “ABU4”</w:t>
      </w:r>
      <w:r w:rsidRPr="003C2ECA">
        <w:rPr>
          <w:rFonts w:ascii="Times New Roman" w:hAnsi="Times New Roman" w:cs="Times New Roman"/>
          <w:sz w:val="32"/>
          <w:szCs w:val="32"/>
        </w:rPr>
        <w:t>, a driver’s licence</w:t>
      </w:r>
      <w:r>
        <w:rPr>
          <w:rFonts w:ascii="Times New Roman" w:hAnsi="Times New Roman" w:cs="Times New Roman"/>
          <w:sz w:val="32"/>
          <w:szCs w:val="32"/>
        </w:rPr>
        <w:t xml:space="preserve"> Exh.” ABU 5”</w:t>
      </w:r>
      <w:r w:rsidRPr="003C2ECA">
        <w:rPr>
          <w:rFonts w:ascii="Times New Roman" w:hAnsi="Times New Roman" w:cs="Times New Roman"/>
          <w:sz w:val="32"/>
          <w:szCs w:val="32"/>
        </w:rPr>
        <w:t>, a national identification</w:t>
      </w:r>
      <w:r>
        <w:rPr>
          <w:rFonts w:ascii="Times New Roman" w:hAnsi="Times New Roman" w:cs="Times New Roman"/>
          <w:sz w:val="32"/>
          <w:szCs w:val="32"/>
        </w:rPr>
        <w:t xml:space="preserve"> card Exh. “ABU6”</w:t>
      </w:r>
      <w:r w:rsidRPr="003C2ECA">
        <w:rPr>
          <w:rFonts w:ascii="Times New Roman" w:hAnsi="Times New Roman" w:cs="Times New Roman"/>
          <w:sz w:val="32"/>
          <w:szCs w:val="32"/>
        </w:rPr>
        <w:t>, an existing voter identification card</w:t>
      </w:r>
      <w:r>
        <w:rPr>
          <w:rFonts w:ascii="Times New Roman" w:hAnsi="Times New Roman" w:cs="Times New Roman"/>
          <w:sz w:val="32"/>
          <w:szCs w:val="32"/>
        </w:rPr>
        <w:t xml:space="preserve"> “Exh. 7”, and an NHI card “Exh. 8a”</w:t>
      </w:r>
      <w:r w:rsidRPr="003C2ECA">
        <w:rPr>
          <w:rFonts w:ascii="Times New Roman" w:hAnsi="Times New Roman" w:cs="Times New Roman"/>
          <w:sz w:val="32"/>
          <w:szCs w:val="32"/>
        </w:rPr>
        <w:t xml:space="preserve">. </w:t>
      </w:r>
    </w:p>
    <w:p w:rsidR="00247561" w:rsidRDefault="00247561" w:rsidP="00247561">
      <w:pPr>
        <w:jc w:val="both"/>
        <w:rPr>
          <w:rFonts w:ascii="Times New Roman" w:hAnsi="Times New Roman" w:cs="Times New Roman"/>
          <w:sz w:val="32"/>
          <w:szCs w:val="32"/>
        </w:rPr>
      </w:pPr>
      <w:r>
        <w:rPr>
          <w:rFonts w:ascii="Times New Roman" w:hAnsi="Times New Roman" w:cs="Times New Roman"/>
          <w:sz w:val="32"/>
          <w:szCs w:val="32"/>
        </w:rPr>
        <w:t>The Plaintiffs argue that u</w:t>
      </w:r>
      <w:r w:rsidRPr="003C2ECA">
        <w:rPr>
          <w:rFonts w:ascii="Times New Roman" w:hAnsi="Times New Roman" w:cs="Times New Roman"/>
          <w:sz w:val="32"/>
          <w:szCs w:val="32"/>
        </w:rPr>
        <w:t>nlike the documents listed under</w:t>
      </w:r>
      <w:r>
        <w:rPr>
          <w:rFonts w:ascii="Times New Roman" w:hAnsi="Times New Roman" w:cs="Times New Roman"/>
          <w:sz w:val="32"/>
          <w:szCs w:val="32"/>
        </w:rPr>
        <w:t xml:space="preserve"> regulation 1 (3) </w:t>
      </w:r>
      <w:r w:rsidRPr="003C2ECA">
        <w:rPr>
          <w:rFonts w:ascii="Times New Roman" w:hAnsi="Times New Roman" w:cs="Times New Roman"/>
          <w:sz w:val="32"/>
          <w:szCs w:val="32"/>
        </w:rPr>
        <w:t xml:space="preserve">subregulation (a), (b) and (c), </w:t>
      </w:r>
      <w:r>
        <w:rPr>
          <w:rFonts w:ascii="Times New Roman" w:hAnsi="Times New Roman" w:cs="Times New Roman"/>
          <w:sz w:val="32"/>
          <w:szCs w:val="32"/>
        </w:rPr>
        <w:t xml:space="preserve">respectively, Exh. “8a” the NHI </w:t>
      </w:r>
      <w:r w:rsidRPr="003C2ECA">
        <w:rPr>
          <w:rFonts w:ascii="Times New Roman" w:hAnsi="Times New Roman" w:cs="Times New Roman"/>
          <w:sz w:val="32"/>
          <w:szCs w:val="32"/>
        </w:rPr>
        <w:t>card</w:t>
      </w:r>
      <w:r>
        <w:rPr>
          <w:rFonts w:ascii="Times New Roman" w:hAnsi="Times New Roman" w:cs="Times New Roman"/>
          <w:sz w:val="32"/>
          <w:szCs w:val="32"/>
        </w:rPr>
        <w:t xml:space="preserve">, under regulation 1 (3) subregulation (d) of C.I.72, </w:t>
      </w:r>
      <w:r w:rsidRPr="003C2ECA">
        <w:rPr>
          <w:rFonts w:ascii="Times New Roman" w:hAnsi="Times New Roman" w:cs="Times New Roman"/>
          <w:sz w:val="32"/>
          <w:szCs w:val="32"/>
        </w:rPr>
        <w:t>identifies people’s</w:t>
      </w:r>
      <w:r>
        <w:rPr>
          <w:rFonts w:ascii="Times New Roman" w:hAnsi="Times New Roman" w:cs="Times New Roman"/>
          <w:sz w:val="32"/>
          <w:szCs w:val="32"/>
        </w:rPr>
        <w:t xml:space="preserve"> names and faces only, but offers no proof of the holder’s citizenship status. </w:t>
      </w:r>
      <w:r w:rsidRPr="003C2ECA">
        <w:rPr>
          <w:rFonts w:ascii="Times New Roman" w:hAnsi="Times New Roman" w:cs="Times New Roman"/>
          <w:sz w:val="32"/>
          <w:szCs w:val="32"/>
        </w:rPr>
        <w:t>In their words</w:t>
      </w:r>
      <w:r>
        <w:rPr>
          <w:rFonts w:ascii="Times New Roman" w:hAnsi="Times New Roman" w:cs="Times New Roman"/>
          <w:sz w:val="32"/>
          <w:szCs w:val="32"/>
        </w:rPr>
        <w:t>:</w:t>
      </w:r>
      <w:r w:rsidRPr="003C2ECA">
        <w:rPr>
          <w:rFonts w:ascii="Times New Roman" w:hAnsi="Times New Roman" w:cs="Times New Roman"/>
          <w:sz w:val="32"/>
          <w:szCs w:val="32"/>
        </w:rPr>
        <w:t xml:space="preserve">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w:t>
      </w:r>
      <w:r>
        <w:rPr>
          <w:rFonts w:ascii="Times New Roman" w:hAnsi="Times New Roman" w:cs="Times New Roman"/>
          <w:sz w:val="32"/>
          <w:szCs w:val="32"/>
        </w:rPr>
        <w:t xml:space="preserve">The health ID card does not distinguish a </w:t>
      </w:r>
      <w:r w:rsidRPr="003C2ECA">
        <w:rPr>
          <w:rFonts w:ascii="Times New Roman" w:hAnsi="Times New Roman" w:cs="Times New Roman"/>
          <w:sz w:val="32"/>
          <w:szCs w:val="32"/>
        </w:rPr>
        <w:t xml:space="preserve">Ghanaian </w:t>
      </w:r>
      <w:r>
        <w:rPr>
          <w:rFonts w:ascii="Times New Roman" w:hAnsi="Times New Roman" w:cs="Times New Roman"/>
          <w:sz w:val="32"/>
          <w:szCs w:val="32"/>
        </w:rPr>
        <w:t>from</w:t>
      </w:r>
      <w:r w:rsidRPr="003C2ECA">
        <w:rPr>
          <w:rFonts w:ascii="Times New Roman" w:hAnsi="Times New Roman" w:cs="Times New Roman"/>
          <w:sz w:val="32"/>
          <w:szCs w:val="32"/>
        </w:rPr>
        <w:t xml:space="preserve"> a non- Ghanaian</w:t>
      </w:r>
      <w:r>
        <w:rPr>
          <w:rFonts w:ascii="Times New Roman" w:hAnsi="Times New Roman" w:cs="Times New Roman"/>
          <w:sz w:val="32"/>
          <w:szCs w:val="32"/>
        </w:rPr>
        <w:t xml:space="preserve"> when he or she proposes to have his or her name added to the voters register….While the Health ID card identifies persons </w:t>
      </w:r>
      <w:r w:rsidRPr="003C2ECA">
        <w:rPr>
          <w:rFonts w:ascii="Times New Roman" w:hAnsi="Times New Roman" w:cs="Times New Roman"/>
          <w:sz w:val="32"/>
          <w:szCs w:val="32"/>
        </w:rPr>
        <w:t>it does</w:t>
      </w:r>
      <w:r>
        <w:rPr>
          <w:rFonts w:ascii="Times New Roman" w:hAnsi="Times New Roman" w:cs="Times New Roman"/>
          <w:sz w:val="32"/>
          <w:szCs w:val="32"/>
        </w:rPr>
        <w:t>n’t</w:t>
      </w:r>
      <w:r w:rsidRPr="003C2ECA">
        <w:rPr>
          <w:rFonts w:ascii="Times New Roman" w:hAnsi="Times New Roman" w:cs="Times New Roman"/>
          <w:sz w:val="32"/>
          <w:szCs w:val="32"/>
        </w:rPr>
        <w:t xml:space="preserve"> </w:t>
      </w:r>
      <w:r>
        <w:rPr>
          <w:rFonts w:ascii="Times New Roman" w:hAnsi="Times New Roman" w:cs="Times New Roman"/>
          <w:sz w:val="32"/>
          <w:szCs w:val="32"/>
        </w:rPr>
        <w:t>establish qualification</w:t>
      </w:r>
      <w:r w:rsidRPr="003C2ECA">
        <w:rPr>
          <w:rFonts w:ascii="Times New Roman" w:hAnsi="Times New Roman" w:cs="Times New Roman"/>
          <w:sz w:val="32"/>
          <w:szCs w:val="32"/>
        </w:rPr>
        <w:t xml:space="preserve"> in terms of article 42.”</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Thus, at the heart of these two opposing arguments lies this fundamental question. What construction do we place on regulation 1 and its sub regulation (3) (d) and (e) of C</w:t>
      </w:r>
      <w:r>
        <w:rPr>
          <w:rFonts w:ascii="Times New Roman" w:hAnsi="Times New Roman" w:cs="Times New Roman"/>
          <w:sz w:val="32"/>
          <w:szCs w:val="32"/>
        </w:rPr>
        <w:t>.</w:t>
      </w:r>
      <w:r w:rsidRPr="003C2ECA">
        <w:rPr>
          <w:rFonts w:ascii="Times New Roman" w:hAnsi="Times New Roman" w:cs="Times New Roman"/>
          <w:sz w:val="32"/>
          <w:szCs w:val="32"/>
        </w:rPr>
        <w:t>I</w:t>
      </w:r>
      <w:r>
        <w:rPr>
          <w:rFonts w:ascii="Times New Roman" w:hAnsi="Times New Roman" w:cs="Times New Roman"/>
          <w:sz w:val="32"/>
          <w:szCs w:val="32"/>
        </w:rPr>
        <w:t>.</w:t>
      </w:r>
      <w:r w:rsidRPr="003C2ECA">
        <w:rPr>
          <w:rFonts w:ascii="Times New Roman" w:hAnsi="Times New Roman" w:cs="Times New Roman"/>
          <w:sz w:val="32"/>
          <w:szCs w:val="32"/>
        </w:rPr>
        <w:t xml:space="preserve"> 72. Is </w:t>
      </w:r>
      <w:r>
        <w:rPr>
          <w:rFonts w:ascii="Times New Roman" w:hAnsi="Times New Roman" w:cs="Times New Roman"/>
          <w:sz w:val="32"/>
          <w:szCs w:val="32"/>
        </w:rPr>
        <w:t>the subregulation (3) (d) intended</w:t>
      </w:r>
      <w:r w:rsidRPr="003C2ECA">
        <w:rPr>
          <w:rFonts w:ascii="Times New Roman" w:hAnsi="Times New Roman" w:cs="Times New Roman"/>
          <w:sz w:val="32"/>
          <w:szCs w:val="32"/>
        </w:rPr>
        <w:t xml:space="preserve"> for </w:t>
      </w:r>
      <w:r>
        <w:rPr>
          <w:rFonts w:ascii="Times New Roman" w:hAnsi="Times New Roman" w:cs="Times New Roman"/>
          <w:sz w:val="32"/>
          <w:szCs w:val="32"/>
        </w:rPr>
        <w:t xml:space="preserve">“identity” only, ie </w:t>
      </w:r>
      <w:r w:rsidRPr="003C2ECA">
        <w:rPr>
          <w:rFonts w:ascii="Times New Roman" w:hAnsi="Times New Roman" w:cs="Times New Roman"/>
          <w:sz w:val="32"/>
          <w:szCs w:val="32"/>
        </w:rPr>
        <w:t>identi</w:t>
      </w:r>
      <w:r>
        <w:rPr>
          <w:rFonts w:ascii="Times New Roman" w:hAnsi="Times New Roman" w:cs="Times New Roman"/>
          <w:sz w:val="32"/>
          <w:szCs w:val="32"/>
        </w:rPr>
        <w:t>fication</w:t>
      </w:r>
      <w:r w:rsidRPr="003C2ECA">
        <w:rPr>
          <w:rFonts w:ascii="Times New Roman" w:hAnsi="Times New Roman" w:cs="Times New Roman"/>
          <w:sz w:val="32"/>
          <w:szCs w:val="32"/>
        </w:rPr>
        <w:t xml:space="preserve"> of name and face </w:t>
      </w:r>
      <w:r>
        <w:rPr>
          <w:rFonts w:ascii="Times New Roman" w:hAnsi="Times New Roman" w:cs="Times New Roman"/>
          <w:sz w:val="32"/>
          <w:szCs w:val="32"/>
        </w:rPr>
        <w:t>only or the</w:t>
      </w:r>
      <w:r w:rsidRPr="003C2ECA">
        <w:rPr>
          <w:rFonts w:ascii="Times New Roman" w:hAnsi="Times New Roman" w:cs="Times New Roman"/>
          <w:sz w:val="32"/>
          <w:szCs w:val="32"/>
        </w:rPr>
        <w:t xml:space="preserve"> </w:t>
      </w:r>
      <w:r>
        <w:rPr>
          <w:rFonts w:ascii="Times New Roman" w:hAnsi="Times New Roman" w:cs="Times New Roman"/>
          <w:sz w:val="32"/>
          <w:szCs w:val="32"/>
        </w:rPr>
        <w:t xml:space="preserve">substantive </w:t>
      </w:r>
      <w:r w:rsidRPr="003C2ECA">
        <w:rPr>
          <w:rFonts w:ascii="Times New Roman" w:hAnsi="Times New Roman" w:cs="Times New Roman"/>
          <w:sz w:val="32"/>
          <w:szCs w:val="32"/>
        </w:rPr>
        <w:t xml:space="preserve">identification as meets the </w:t>
      </w:r>
      <w:r>
        <w:rPr>
          <w:rFonts w:ascii="Times New Roman" w:hAnsi="Times New Roman" w:cs="Times New Roman"/>
          <w:sz w:val="32"/>
          <w:szCs w:val="32"/>
        </w:rPr>
        <w:t xml:space="preserve">qualification </w:t>
      </w:r>
      <w:r w:rsidRPr="003C2ECA">
        <w:rPr>
          <w:rFonts w:ascii="Times New Roman" w:hAnsi="Times New Roman" w:cs="Times New Roman"/>
          <w:sz w:val="32"/>
          <w:szCs w:val="32"/>
        </w:rPr>
        <w:t>criteria for registration under article 42</w:t>
      </w:r>
      <w:r>
        <w:rPr>
          <w:rFonts w:ascii="Times New Roman" w:hAnsi="Times New Roman" w:cs="Times New Roman"/>
          <w:sz w:val="32"/>
          <w:szCs w:val="32"/>
        </w:rPr>
        <w:t xml:space="preserve"> of the 1992 Constitution and the Regulation 1 of C.I. 72</w:t>
      </w:r>
      <w:r w:rsidRPr="003C2ECA">
        <w:rPr>
          <w:rFonts w:ascii="Times New Roman" w:hAnsi="Times New Roman" w:cs="Times New Roman"/>
          <w:sz w:val="32"/>
          <w:szCs w:val="32"/>
        </w:rPr>
        <w:t xml:space="preserve">.  In this </w:t>
      </w:r>
      <w:r>
        <w:rPr>
          <w:rFonts w:ascii="Times New Roman" w:hAnsi="Times New Roman" w:cs="Times New Roman"/>
          <w:sz w:val="32"/>
          <w:szCs w:val="32"/>
        </w:rPr>
        <w:t>regard</w:t>
      </w:r>
      <w:r w:rsidRPr="003C2ECA">
        <w:rPr>
          <w:rFonts w:ascii="Times New Roman" w:hAnsi="Times New Roman" w:cs="Times New Roman"/>
          <w:sz w:val="32"/>
          <w:szCs w:val="32"/>
        </w:rPr>
        <w:t xml:space="preserve">, </w:t>
      </w:r>
      <w:r>
        <w:rPr>
          <w:rFonts w:ascii="Times New Roman" w:hAnsi="Times New Roman" w:cs="Times New Roman"/>
          <w:sz w:val="32"/>
          <w:szCs w:val="32"/>
        </w:rPr>
        <w:t xml:space="preserve">the opinion of </w:t>
      </w:r>
      <w:r w:rsidRPr="003C2ECA">
        <w:rPr>
          <w:rFonts w:ascii="Times New Roman" w:hAnsi="Times New Roman" w:cs="Times New Roman"/>
          <w:sz w:val="32"/>
          <w:szCs w:val="32"/>
        </w:rPr>
        <w:t>Taylor JSC in Kwaley v Attorney- General [1981] 944-1071 at page</w:t>
      </w:r>
      <w:r>
        <w:rPr>
          <w:rFonts w:ascii="Times New Roman" w:hAnsi="Times New Roman" w:cs="Times New Roman"/>
          <w:sz w:val="32"/>
          <w:szCs w:val="32"/>
        </w:rPr>
        <w:t xml:space="preserve"> 1070, on constitutional interpretation, is indeed instructive. He said:</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“In my humble opinion, the function of the Supreme Court in interpreting the Constitution or any statutory document is not to construe the written law merely for the sake of law; it is to construe the written law in a manner that vindicates it as an instrument of justice. If therefore the provision in a written law can be interpreted in one breadth to promote </w:t>
      </w:r>
      <w:r w:rsidRPr="003C2ECA">
        <w:rPr>
          <w:rFonts w:ascii="Times New Roman" w:hAnsi="Times New Roman" w:cs="Times New Roman"/>
          <w:sz w:val="32"/>
          <w:szCs w:val="32"/>
        </w:rPr>
        <w:lastRenderedPageBreak/>
        <w:t xml:space="preserve">justice and in another to produce injustice, I think the Supreme Court is bound to select the interpretation that advances the course of justice, unless, in fact, the law does not need interpretation at all but rather specifically and in terms provide for injustice.”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To arrive at a proper construction of regulation 1 (3) (d) and (e), </w:t>
      </w:r>
      <w:r>
        <w:rPr>
          <w:rFonts w:ascii="Times New Roman" w:hAnsi="Times New Roman" w:cs="Times New Roman"/>
          <w:sz w:val="32"/>
          <w:szCs w:val="32"/>
        </w:rPr>
        <w:t>firmly established</w:t>
      </w:r>
      <w:r w:rsidRPr="003C2ECA">
        <w:rPr>
          <w:rFonts w:ascii="Times New Roman" w:hAnsi="Times New Roman" w:cs="Times New Roman"/>
          <w:sz w:val="32"/>
          <w:szCs w:val="32"/>
        </w:rPr>
        <w:t xml:space="preserve"> principles of statutory interpretation require that the C</w:t>
      </w:r>
      <w:r>
        <w:rPr>
          <w:rFonts w:ascii="Times New Roman" w:hAnsi="Times New Roman" w:cs="Times New Roman"/>
          <w:sz w:val="32"/>
          <w:szCs w:val="32"/>
        </w:rPr>
        <w:t>.</w:t>
      </w:r>
      <w:r w:rsidRPr="003C2ECA">
        <w:rPr>
          <w:rFonts w:ascii="Times New Roman" w:hAnsi="Times New Roman" w:cs="Times New Roman"/>
          <w:sz w:val="32"/>
          <w:szCs w:val="32"/>
        </w:rPr>
        <w:t>I</w:t>
      </w:r>
      <w:r>
        <w:rPr>
          <w:rFonts w:ascii="Times New Roman" w:hAnsi="Times New Roman" w:cs="Times New Roman"/>
          <w:sz w:val="32"/>
          <w:szCs w:val="32"/>
        </w:rPr>
        <w:t>.</w:t>
      </w:r>
      <w:r w:rsidRPr="003C2ECA">
        <w:rPr>
          <w:rFonts w:ascii="Times New Roman" w:hAnsi="Times New Roman" w:cs="Times New Roman"/>
          <w:sz w:val="32"/>
          <w:szCs w:val="32"/>
        </w:rPr>
        <w:t xml:space="preserve">72 be read as a whole, not piecemeal, and purposively construed and with the impugned legislation </w:t>
      </w:r>
      <w:r>
        <w:rPr>
          <w:rFonts w:ascii="Times New Roman" w:hAnsi="Times New Roman" w:cs="Times New Roman"/>
          <w:sz w:val="32"/>
          <w:szCs w:val="32"/>
        </w:rPr>
        <w:t>interpreted</w:t>
      </w:r>
      <w:r w:rsidRPr="003C2ECA">
        <w:rPr>
          <w:rFonts w:ascii="Times New Roman" w:hAnsi="Times New Roman" w:cs="Times New Roman"/>
          <w:sz w:val="32"/>
          <w:szCs w:val="32"/>
        </w:rPr>
        <w:t xml:space="preserve"> in the context of the</w:t>
      </w:r>
      <w:r>
        <w:rPr>
          <w:rFonts w:ascii="Times New Roman" w:hAnsi="Times New Roman" w:cs="Times New Roman"/>
          <w:sz w:val="32"/>
          <w:szCs w:val="32"/>
        </w:rPr>
        <w:t xml:space="preserve"> other parts of </w:t>
      </w:r>
      <w:r w:rsidRPr="003C2ECA">
        <w:rPr>
          <w:rFonts w:ascii="Times New Roman" w:hAnsi="Times New Roman" w:cs="Times New Roman"/>
          <w:sz w:val="32"/>
          <w:szCs w:val="32"/>
        </w:rPr>
        <w:t>C</w:t>
      </w:r>
      <w:r>
        <w:rPr>
          <w:rFonts w:ascii="Times New Roman" w:hAnsi="Times New Roman" w:cs="Times New Roman"/>
          <w:sz w:val="32"/>
          <w:szCs w:val="32"/>
        </w:rPr>
        <w:t>.</w:t>
      </w:r>
      <w:r w:rsidRPr="003C2ECA">
        <w:rPr>
          <w:rFonts w:ascii="Times New Roman" w:hAnsi="Times New Roman" w:cs="Times New Roman"/>
          <w:sz w:val="32"/>
          <w:szCs w:val="32"/>
        </w:rPr>
        <w:t>I</w:t>
      </w:r>
      <w:r>
        <w:rPr>
          <w:rFonts w:ascii="Times New Roman" w:hAnsi="Times New Roman" w:cs="Times New Roman"/>
          <w:sz w:val="32"/>
          <w:szCs w:val="32"/>
        </w:rPr>
        <w:t>.</w:t>
      </w:r>
      <w:r w:rsidRPr="003C2ECA">
        <w:rPr>
          <w:rFonts w:ascii="Times New Roman" w:hAnsi="Times New Roman" w:cs="Times New Roman"/>
          <w:sz w:val="32"/>
          <w:szCs w:val="32"/>
        </w:rPr>
        <w:t xml:space="preserve"> 72. From that </w:t>
      </w:r>
      <w:r>
        <w:rPr>
          <w:rFonts w:ascii="Times New Roman" w:hAnsi="Times New Roman" w:cs="Times New Roman"/>
          <w:sz w:val="32"/>
          <w:szCs w:val="32"/>
        </w:rPr>
        <w:t xml:space="preserve">perspective, </w:t>
      </w:r>
      <w:r w:rsidRPr="003C2ECA">
        <w:rPr>
          <w:rFonts w:ascii="Times New Roman" w:hAnsi="Times New Roman" w:cs="Times New Roman"/>
          <w:sz w:val="32"/>
          <w:szCs w:val="32"/>
        </w:rPr>
        <w:t>the term “evidence for identification” as used in sub regulation (3) is referable, not in the strict and narrow sense</w:t>
      </w:r>
      <w:r>
        <w:rPr>
          <w:rFonts w:ascii="Times New Roman" w:hAnsi="Times New Roman" w:cs="Times New Roman"/>
          <w:sz w:val="32"/>
          <w:szCs w:val="32"/>
        </w:rPr>
        <w:t xml:space="preserve"> as advocated by the Defendants</w:t>
      </w:r>
      <w:r w:rsidRPr="003C2ECA">
        <w:rPr>
          <w:rFonts w:ascii="Times New Roman" w:hAnsi="Times New Roman" w:cs="Times New Roman"/>
          <w:sz w:val="32"/>
          <w:szCs w:val="32"/>
        </w:rPr>
        <w:t>, to a person’s mere “identity” by way of name and face only,</w:t>
      </w:r>
      <w:r>
        <w:rPr>
          <w:rFonts w:ascii="Times New Roman" w:hAnsi="Times New Roman" w:cs="Times New Roman"/>
          <w:sz w:val="32"/>
          <w:szCs w:val="32"/>
        </w:rPr>
        <w:t xml:space="preserve"> </w:t>
      </w:r>
      <w:r w:rsidRPr="003C2ECA">
        <w:rPr>
          <w:rFonts w:ascii="Times New Roman" w:hAnsi="Times New Roman" w:cs="Times New Roman"/>
          <w:sz w:val="32"/>
          <w:szCs w:val="32"/>
        </w:rPr>
        <w:t xml:space="preserve">but the important constitutional criteria </w:t>
      </w:r>
      <w:r>
        <w:rPr>
          <w:rFonts w:ascii="Times New Roman" w:hAnsi="Times New Roman" w:cs="Times New Roman"/>
          <w:sz w:val="32"/>
          <w:szCs w:val="32"/>
        </w:rPr>
        <w:t>that qualifies a person</w:t>
      </w:r>
      <w:r w:rsidRPr="003C2ECA">
        <w:rPr>
          <w:rFonts w:ascii="Times New Roman" w:hAnsi="Times New Roman" w:cs="Times New Roman"/>
          <w:sz w:val="32"/>
          <w:szCs w:val="32"/>
        </w:rPr>
        <w:t xml:space="preserve"> for registration as provided under</w:t>
      </w:r>
      <w:r>
        <w:rPr>
          <w:rFonts w:ascii="Times New Roman" w:hAnsi="Times New Roman" w:cs="Times New Roman"/>
          <w:sz w:val="32"/>
          <w:szCs w:val="32"/>
        </w:rPr>
        <w:t xml:space="preserve"> the primary source,</w:t>
      </w:r>
      <w:r w:rsidRPr="003C2ECA">
        <w:rPr>
          <w:rFonts w:ascii="Times New Roman" w:hAnsi="Times New Roman" w:cs="Times New Roman"/>
          <w:sz w:val="32"/>
          <w:szCs w:val="32"/>
        </w:rPr>
        <w:t xml:space="preserve"> article 42 of the 1992 Constitution</w:t>
      </w:r>
      <w:r>
        <w:rPr>
          <w:rFonts w:ascii="Times New Roman" w:hAnsi="Times New Roman" w:cs="Times New Roman"/>
          <w:sz w:val="32"/>
          <w:szCs w:val="32"/>
        </w:rPr>
        <w:t xml:space="preserve">, and repeated under the </w:t>
      </w:r>
      <w:r w:rsidRPr="003C2ECA">
        <w:rPr>
          <w:rFonts w:ascii="Times New Roman" w:hAnsi="Times New Roman" w:cs="Times New Roman"/>
          <w:sz w:val="32"/>
          <w:szCs w:val="32"/>
        </w:rPr>
        <w:t>regulation (1) of C</w:t>
      </w:r>
      <w:r>
        <w:rPr>
          <w:rFonts w:ascii="Times New Roman" w:hAnsi="Times New Roman" w:cs="Times New Roman"/>
          <w:sz w:val="32"/>
          <w:szCs w:val="32"/>
        </w:rPr>
        <w:t>.</w:t>
      </w:r>
      <w:r w:rsidRPr="003C2ECA">
        <w:rPr>
          <w:rFonts w:ascii="Times New Roman" w:hAnsi="Times New Roman" w:cs="Times New Roman"/>
          <w:sz w:val="32"/>
          <w:szCs w:val="32"/>
        </w:rPr>
        <w:t>I</w:t>
      </w:r>
      <w:r>
        <w:rPr>
          <w:rFonts w:ascii="Times New Roman" w:hAnsi="Times New Roman" w:cs="Times New Roman"/>
          <w:sz w:val="32"/>
          <w:szCs w:val="32"/>
        </w:rPr>
        <w:t>.</w:t>
      </w:r>
      <w:r w:rsidRPr="003C2ECA">
        <w:rPr>
          <w:rFonts w:ascii="Times New Roman" w:hAnsi="Times New Roman" w:cs="Times New Roman"/>
          <w:sz w:val="32"/>
          <w:szCs w:val="32"/>
        </w:rPr>
        <w:t xml:space="preserve">72.  The narrow interpretation defeats the intendment and purposes </w:t>
      </w:r>
      <w:r>
        <w:rPr>
          <w:rFonts w:ascii="Times New Roman" w:hAnsi="Times New Roman" w:cs="Times New Roman"/>
          <w:sz w:val="32"/>
          <w:szCs w:val="32"/>
        </w:rPr>
        <w:t>of the C.I. 72</w:t>
      </w:r>
      <w:r w:rsidRPr="003C2ECA">
        <w:rPr>
          <w:rFonts w:ascii="Times New Roman" w:hAnsi="Times New Roman" w:cs="Times New Roman"/>
          <w:sz w:val="32"/>
          <w:szCs w:val="32"/>
        </w:rPr>
        <w:t>, which is for establishing qualification in terms of article 42, and in the context of this adjudication, the</w:t>
      </w:r>
      <w:r>
        <w:rPr>
          <w:rFonts w:ascii="Times New Roman" w:hAnsi="Times New Roman" w:cs="Times New Roman"/>
          <w:sz w:val="32"/>
          <w:szCs w:val="32"/>
        </w:rPr>
        <w:t xml:space="preserve"> critical</w:t>
      </w:r>
      <w:r w:rsidRPr="003C2ECA">
        <w:rPr>
          <w:rFonts w:ascii="Times New Roman" w:hAnsi="Times New Roman" w:cs="Times New Roman"/>
          <w:sz w:val="32"/>
          <w:szCs w:val="32"/>
        </w:rPr>
        <w:t xml:space="preserve"> citizenship </w:t>
      </w:r>
      <w:r>
        <w:rPr>
          <w:rFonts w:ascii="Times New Roman" w:hAnsi="Times New Roman" w:cs="Times New Roman"/>
          <w:sz w:val="32"/>
          <w:szCs w:val="32"/>
        </w:rPr>
        <w:t>requirement</w:t>
      </w:r>
      <w:r w:rsidRPr="003C2ECA">
        <w:rPr>
          <w:rFonts w:ascii="Times New Roman" w:hAnsi="Times New Roman" w:cs="Times New Roman"/>
          <w:sz w:val="32"/>
          <w:szCs w:val="32"/>
        </w:rPr>
        <w:t>.</w:t>
      </w:r>
    </w:p>
    <w:p w:rsidR="00247561" w:rsidRPr="003C2ECA" w:rsidRDefault="00247561" w:rsidP="00247561">
      <w:pPr>
        <w:jc w:val="both"/>
        <w:rPr>
          <w:rFonts w:ascii="Times New Roman" w:hAnsi="Times New Roman" w:cs="Times New Roman"/>
          <w:sz w:val="32"/>
          <w:szCs w:val="32"/>
        </w:rPr>
      </w:pPr>
      <w:r>
        <w:rPr>
          <w:rFonts w:ascii="Times New Roman" w:hAnsi="Times New Roman" w:cs="Times New Roman"/>
          <w:sz w:val="32"/>
          <w:szCs w:val="32"/>
        </w:rPr>
        <w:t xml:space="preserve">This </w:t>
      </w:r>
      <w:r w:rsidRPr="003C2ECA">
        <w:rPr>
          <w:rFonts w:ascii="Times New Roman" w:hAnsi="Times New Roman" w:cs="Times New Roman"/>
          <w:sz w:val="32"/>
          <w:szCs w:val="32"/>
        </w:rPr>
        <w:t>conclusion is informed</w:t>
      </w:r>
      <w:r>
        <w:rPr>
          <w:rFonts w:ascii="Times New Roman" w:hAnsi="Times New Roman" w:cs="Times New Roman"/>
          <w:sz w:val="32"/>
          <w:szCs w:val="32"/>
        </w:rPr>
        <w:t xml:space="preserve"> firstly,</w:t>
      </w:r>
      <w:r w:rsidRPr="003C2ECA">
        <w:rPr>
          <w:rFonts w:ascii="Times New Roman" w:hAnsi="Times New Roman" w:cs="Times New Roman"/>
          <w:sz w:val="32"/>
          <w:szCs w:val="32"/>
        </w:rPr>
        <w:t xml:space="preserve"> by the heading of the entire regulation 1</w:t>
      </w:r>
      <w:r>
        <w:rPr>
          <w:rFonts w:ascii="Times New Roman" w:hAnsi="Times New Roman" w:cs="Times New Roman"/>
          <w:sz w:val="32"/>
          <w:szCs w:val="32"/>
        </w:rPr>
        <w:t>, which reads:</w:t>
      </w:r>
      <w:r w:rsidRPr="003C2ECA">
        <w:rPr>
          <w:rFonts w:ascii="Times New Roman" w:hAnsi="Times New Roman" w:cs="Times New Roman"/>
          <w:sz w:val="32"/>
          <w:szCs w:val="32"/>
        </w:rPr>
        <w:t xml:space="preserve"> “Qualification for </w:t>
      </w:r>
      <w:r>
        <w:rPr>
          <w:rFonts w:ascii="Times New Roman" w:hAnsi="Times New Roman" w:cs="Times New Roman"/>
          <w:sz w:val="32"/>
          <w:szCs w:val="32"/>
        </w:rPr>
        <w:t>R</w:t>
      </w:r>
      <w:r w:rsidRPr="003C2ECA">
        <w:rPr>
          <w:rFonts w:ascii="Times New Roman" w:hAnsi="Times New Roman" w:cs="Times New Roman"/>
          <w:sz w:val="32"/>
          <w:szCs w:val="32"/>
        </w:rPr>
        <w:t>egistration.” Secondly, the subregulation (3) (f) which provides:</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“A person who applies for registration as a voter shall provide as evidence of identification one of the following:</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…(f) one voter registration identification guarantee form as set out in Form One of the Schedule that has been completed and signed by two registered voters.”</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 Included in the Plaintiffs exhibits is the ABU3, Schedule Form One of C</w:t>
      </w:r>
      <w:r>
        <w:rPr>
          <w:rFonts w:ascii="Times New Roman" w:hAnsi="Times New Roman" w:cs="Times New Roman"/>
          <w:sz w:val="32"/>
          <w:szCs w:val="32"/>
        </w:rPr>
        <w:t>.</w:t>
      </w:r>
      <w:r w:rsidRPr="003C2ECA">
        <w:rPr>
          <w:rFonts w:ascii="Times New Roman" w:hAnsi="Times New Roman" w:cs="Times New Roman"/>
          <w:sz w:val="32"/>
          <w:szCs w:val="32"/>
        </w:rPr>
        <w:t>I</w:t>
      </w:r>
      <w:r>
        <w:rPr>
          <w:rFonts w:ascii="Times New Roman" w:hAnsi="Times New Roman" w:cs="Times New Roman"/>
          <w:sz w:val="32"/>
          <w:szCs w:val="32"/>
        </w:rPr>
        <w:t>.</w:t>
      </w:r>
      <w:r w:rsidRPr="003C2ECA">
        <w:rPr>
          <w:rFonts w:ascii="Times New Roman" w:hAnsi="Times New Roman" w:cs="Times New Roman"/>
          <w:sz w:val="32"/>
          <w:szCs w:val="32"/>
        </w:rPr>
        <w:t xml:space="preserve"> 72, referred to in sub</w:t>
      </w:r>
      <w:r>
        <w:rPr>
          <w:rFonts w:ascii="Times New Roman" w:hAnsi="Times New Roman" w:cs="Times New Roman"/>
          <w:sz w:val="32"/>
          <w:szCs w:val="32"/>
        </w:rPr>
        <w:t xml:space="preserve">regulation (f) </w:t>
      </w:r>
      <w:r w:rsidRPr="003C2ECA">
        <w:rPr>
          <w:rFonts w:ascii="Times New Roman" w:hAnsi="Times New Roman" w:cs="Times New Roman"/>
          <w:sz w:val="32"/>
          <w:szCs w:val="32"/>
        </w:rPr>
        <w:t xml:space="preserve">as “Electoral Commission of Ghana Voter Identification Guarantee Form.” Guarantors who intend to </w:t>
      </w:r>
      <w:r w:rsidRPr="003C2ECA">
        <w:rPr>
          <w:rFonts w:ascii="Times New Roman" w:hAnsi="Times New Roman" w:cs="Times New Roman"/>
          <w:sz w:val="32"/>
          <w:szCs w:val="32"/>
        </w:rPr>
        <w:lastRenderedPageBreak/>
        <w:t xml:space="preserve">use it to support the registration of a voter are </w:t>
      </w:r>
      <w:r>
        <w:rPr>
          <w:rFonts w:ascii="Times New Roman" w:hAnsi="Times New Roman" w:cs="Times New Roman"/>
          <w:sz w:val="32"/>
          <w:szCs w:val="32"/>
        </w:rPr>
        <w:t>mandated</w:t>
      </w:r>
      <w:r w:rsidRPr="003C2ECA">
        <w:rPr>
          <w:rFonts w:ascii="Times New Roman" w:hAnsi="Times New Roman" w:cs="Times New Roman"/>
          <w:sz w:val="32"/>
          <w:szCs w:val="32"/>
        </w:rPr>
        <w:t xml:space="preserve"> to make the following solemn declaration.</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“We solemnly swear or affirm that we know that</w:t>
      </w:r>
    </w:p>
    <w:p w:rsidR="00247561"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Mr/Mrs/Miss…….</w:t>
      </w:r>
      <w:r w:rsidRPr="00307458">
        <w:rPr>
          <w:rFonts w:ascii="Times New Roman" w:hAnsi="Times New Roman" w:cs="Times New Roman"/>
          <w:b/>
          <w:sz w:val="32"/>
          <w:szCs w:val="32"/>
        </w:rPr>
        <w:t>is qualified</w:t>
      </w:r>
      <w:r>
        <w:rPr>
          <w:rFonts w:ascii="Times New Roman" w:hAnsi="Times New Roman" w:cs="Times New Roman"/>
          <w:sz w:val="32"/>
          <w:szCs w:val="32"/>
        </w:rPr>
        <w:t xml:space="preserve"> </w:t>
      </w:r>
      <w:r w:rsidRPr="003C2ECA">
        <w:rPr>
          <w:rFonts w:ascii="Times New Roman" w:hAnsi="Times New Roman" w:cs="Times New Roman"/>
          <w:sz w:val="32"/>
          <w:szCs w:val="32"/>
        </w:rPr>
        <w:t xml:space="preserve">to register as a voter at the above named registration centre.” </w:t>
      </w:r>
      <w:r>
        <w:rPr>
          <w:rFonts w:ascii="Times New Roman" w:hAnsi="Times New Roman" w:cs="Times New Roman"/>
          <w:sz w:val="32"/>
          <w:szCs w:val="32"/>
        </w:rPr>
        <w:t>(Emphasis supplied)</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It does not make reference to applicant’s identity, but the person’s qualification</w:t>
      </w:r>
      <w:r>
        <w:rPr>
          <w:rFonts w:ascii="Times New Roman" w:hAnsi="Times New Roman" w:cs="Times New Roman"/>
          <w:sz w:val="32"/>
          <w:szCs w:val="32"/>
        </w:rPr>
        <w:t xml:space="preserve"> to register, </w:t>
      </w:r>
      <w:r w:rsidRPr="003C2ECA">
        <w:rPr>
          <w:rFonts w:ascii="Times New Roman" w:hAnsi="Times New Roman" w:cs="Times New Roman"/>
          <w:sz w:val="32"/>
          <w:szCs w:val="32"/>
        </w:rPr>
        <w:t>obviously in terms of article 42 of the Constitution and regulation 1 of C</w:t>
      </w:r>
      <w:r>
        <w:rPr>
          <w:rFonts w:ascii="Times New Roman" w:hAnsi="Times New Roman" w:cs="Times New Roman"/>
          <w:sz w:val="32"/>
          <w:szCs w:val="32"/>
        </w:rPr>
        <w:t>.</w:t>
      </w:r>
      <w:r w:rsidRPr="003C2ECA">
        <w:rPr>
          <w:rFonts w:ascii="Times New Roman" w:hAnsi="Times New Roman" w:cs="Times New Roman"/>
          <w:sz w:val="32"/>
          <w:szCs w:val="32"/>
        </w:rPr>
        <w:t>I</w:t>
      </w:r>
      <w:r>
        <w:rPr>
          <w:rFonts w:ascii="Times New Roman" w:hAnsi="Times New Roman" w:cs="Times New Roman"/>
          <w:sz w:val="32"/>
          <w:szCs w:val="32"/>
        </w:rPr>
        <w:t>.</w:t>
      </w:r>
      <w:r w:rsidRPr="003C2ECA">
        <w:rPr>
          <w:rFonts w:ascii="Times New Roman" w:hAnsi="Times New Roman" w:cs="Times New Roman"/>
          <w:sz w:val="32"/>
          <w:szCs w:val="32"/>
        </w:rPr>
        <w:t xml:space="preserve"> 72.</w:t>
      </w:r>
    </w:p>
    <w:p w:rsidR="00247561" w:rsidRPr="003C2ECA" w:rsidRDefault="00247561" w:rsidP="00247561">
      <w:pPr>
        <w:jc w:val="both"/>
        <w:rPr>
          <w:rFonts w:ascii="Times New Roman" w:hAnsi="Times New Roman" w:cs="Times New Roman"/>
          <w:sz w:val="32"/>
          <w:szCs w:val="32"/>
        </w:rPr>
      </w:pPr>
      <w:r>
        <w:rPr>
          <w:rFonts w:ascii="Times New Roman" w:hAnsi="Times New Roman" w:cs="Times New Roman"/>
          <w:sz w:val="32"/>
          <w:szCs w:val="32"/>
        </w:rPr>
        <w:t>The documents listed under sub</w:t>
      </w:r>
      <w:r w:rsidRPr="003C2ECA">
        <w:rPr>
          <w:rFonts w:ascii="Times New Roman" w:hAnsi="Times New Roman" w:cs="Times New Roman"/>
          <w:sz w:val="32"/>
          <w:szCs w:val="32"/>
        </w:rPr>
        <w:t>regulation (3) of C</w:t>
      </w:r>
      <w:r>
        <w:rPr>
          <w:rFonts w:ascii="Times New Roman" w:hAnsi="Times New Roman" w:cs="Times New Roman"/>
          <w:sz w:val="32"/>
          <w:szCs w:val="32"/>
        </w:rPr>
        <w:t>.</w:t>
      </w:r>
      <w:r w:rsidRPr="003C2ECA">
        <w:rPr>
          <w:rFonts w:ascii="Times New Roman" w:hAnsi="Times New Roman" w:cs="Times New Roman"/>
          <w:sz w:val="32"/>
          <w:szCs w:val="32"/>
        </w:rPr>
        <w:t>I</w:t>
      </w:r>
      <w:r>
        <w:rPr>
          <w:rFonts w:ascii="Times New Roman" w:hAnsi="Times New Roman" w:cs="Times New Roman"/>
          <w:sz w:val="32"/>
          <w:szCs w:val="32"/>
        </w:rPr>
        <w:t>.</w:t>
      </w:r>
      <w:r w:rsidRPr="003C2ECA">
        <w:rPr>
          <w:rFonts w:ascii="Times New Roman" w:hAnsi="Times New Roman" w:cs="Times New Roman"/>
          <w:sz w:val="32"/>
          <w:szCs w:val="32"/>
        </w:rPr>
        <w:t>72, on their faces, provide clear information as to whether a person meets the stringent constitutional qualification for registration or not.  The NHI card, however, is the only document among the lot</w:t>
      </w:r>
      <w:r>
        <w:rPr>
          <w:rFonts w:ascii="Times New Roman" w:hAnsi="Times New Roman" w:cs="Times New Roman"/>
          <w:sz w:val="32"/>
          <w:szCs w:val="32"/>
        </w:rPr>
        <w:t xml:space="preserve"> that</w:t>
      </w:r>
      <w:r w:rsidRPr="003C2ECA">
        <w:rPr>
          <w:rFonts w:ascii="Times New Roman" w:hAnsi="Times New Roman" w:cs="Times New Roman"/>
          <w:sz w:val="32"/>
          <w:szCs w:val="32"/>
        </w:rPr>
        <w:t xml:space="preserve"> does not provide undoubted information on the</w:t>
      </w:r>
      <w:r>
        <w:rPr>
          <w:rFonts w:ascii="Times New Roman" w:hAnsi="Times New Roman" w:cs="Times New Roman"/>
          <w:sz w:val="32"/>
          <w:szCs w:val="32"/>
        </w:rPr>
        <w:t xml:space="preserve"> holder’s</w:t>
      </w:r>
      <w:r w:rsidRPr="003C2ECA">
        <w:rPr>
          <w:rFonts w:ascii="Times New Roman" w:hAnsi="Times New Roman" w:cs="Times New Roman"/>
          <w:sz w:val="32"/>
          <w:szCs w:val="32"/>
        </w:rPr>
        <w:t xml:space="preserve"> nationality. The NHI card owes its existence to the National Health Insurance Act, 2012 (Act 852),</w:t>
      </w:r>
      <w:r>
        <w:rPr>
          <w:rFonts w:ascii="Times New Roman" w:hAnsi="Times New Roman" w:cs="Times New Roman"/>
          <w:sz w:val="32"/>
          <w:szCs w:val="32"/>
        </w:rPr>
        <w:t xml:space="preserve"> from the preamble,</w:t>
      </w:r>
      <w:r w:rsidRPr="003C2ECA">
        <w:rPr>
          <w:rFonts w:ascii="Times New Roman" w:hAnsi="Times New Roman" w:cs="Times New Roman"/>
          <w:sz w:val="32"/>
          <w:szCs w:val="32"/>
        </w:rPr>
        <w:t xml:space="preserve"> its purpose</w:t>
      </w:r>
      <w:r>
        <w:rPr>
          <w:rFonts w:ascii="Times New Roman" w:hAnsi="Times New Roman" w:cs="Times New Roman"/>
          <w:sz w:val="32"/>
          <w:szCs w:val="32"/>
        </w:rPr>
        <w:t xml:space="preserve">, </w:t>
      </w:r>
      <w:r w:rsidRPr="003C2ECA">
        <w:rPr>
          <w:rFonts w:ascii="Times New Roman" w:hAnsi="Times New Roman" w:cs="Times New Roman"/>
          <w:sz w:val="32"/>
          <w:szCs w:val="32"/>
        </w:rPr>
        <w:t>being</w:t>
      </w:r>
      <w:r>
        <w:rPr>
          <w:rFonts w:ascii="Times New Roman" w:hAnsi="Times New Roman" w:cs="Times New Roman"/>
          <w:sz w:val="32"/>
          <w:szCs w:val="32"/>
        </w:rPr>
        <w:t xml:space="preserve"> inter alia</w:t>
      </w:r>
      <w:r w:rsidRPr="003C2ECA">
        <w:rPr>
          <w:rFonts w:ascii="Times New Roman" w:hAnsi="Times New Roman" w:cs="Times New Roman"/>
          <w:sz w:val="32"/>
          <w:szCs w:val="32"/>
        </w:rPr>
        <w:t>:</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 “</w:t>
      </w:r>
      <w:r>
        <w:rPr>
          <w:rFonts w:ascii="Times New Roman" w:hAnsi="Times New Roman" w:cs="Times New Roman"/>
          <w:sz w:val="32"/>
          <w:szCs w:val="32"/>
        </w:rPr>
        <w:t>…</w:t>
      </w:r>
      <w:r w:rsidRPr="003C2ECA">
        <w:rPr>
          <w:rFonts w:ascii="Times New Roman" w:hAnsi="Times New Roman" w:cs="Times New Roman"/>
          <w:sz w:val="32"/>
          <w:szCs w:val="32"/>
        </w:rPr>
        <w:t>to secure the provision of basic health care services</w:t>
      </w:r>
      <w:r w:rsidRPr="003C2ECA">
        <w:rPr>
          <w:rFonts w:ascii="Times New Roman" w:hAnsi="Times New Roman" w:cs="Times New Roman"/>
          <w:b/>
          <w:sz w:val="32"/>
          <w:szCs w:val="32"/>
        </w:rPr>
        <w:t xml:space="preserve"> to persons resident in the country…</w:t>
      </w:r>
      <w:r w:rsidRPr="003C2ECA">
        <w:rPr>
          <w:rFonts w:ascii="Times New Roman" w:hAnsi="Times New Roman" w:cs="Times New Roman"/>
          <w:sz w:val="32"/>
          <w:szCs w:val="32"/>
        </w:rPr>
        <w:t>” (Emphasis supplied)</w:t>
      </w:r>
    </w:p>
    <w:p w:rsidR="00247561"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It identifies the </w:t>
      </w:r>
      <w:r>
        <w:rPr>
          <w:rFonts w:ascii="Times New Roman" w:hAnsi="Times New Roman" w:cs="Times New Roman"/>
          <w:sz w:val="32"/>
          <w:szCs w:val="32"/>
        </w:rPr>
        <w:t xml:space="preserve">holder by name and face alright, </w:t>
      </w:r>
      <w:r w:rsidRPr="003C2ECA">
        <w:rPr>
          <w:rFonts w:ascii="Times New Roman" w:hAnsi="Times New Roman" w:cs="Times New Roman"/>
          <w:sz w:val="32"/>
          <w:szCs w:val="32"/>
        </w:rPr>
        <w:t>but makes no disclosure about the holder’s nationality</w:t>
      </w:r>
      <w:r>
        <w:rPr>
          <w:rFonts w:ascii="Times New Roman" w:hAnsi="Times New Roman" w:cs="Times New Roman"/>
          <w:sz w:val="32"/>
          <w:szCs w:val="32"/>
        </w:rPr>
        <w:t xml:space="preserve"> unlike Exhs. “ABU 8a” and “8b”, </w:t>
      </w:r>
      <w:r w:rsidRPr="003C2ECA">
        <w:rPr>
          <w:rFonts w:ascii="Times New Roman" w:hAnsi="Times New Roman" w:cs="Times New Roman"/>
          <w:sz w:val="32"/>
          <w:szCs w:val="32"/>
        </w:rPr>
        <w:t xml:space="preserve">and </w:t>
      </w:r>
      <w:r>
        <w:rPr>
          <w:rFonts w:ascii="Times New Roman" w:hAnsi="Times New Roman" w:cs="Times New Roman"/>
          <w:sz w:val="32"/>
          <w:szCs w:val="32"/>
        </w:rPr>
        <w:t>thus</w:t>
      </w:r>
      <w:r w:rsidRPr="003C2ECA">
        <w:rPr>
          <w:rFonts w:ascii="Times New Roman" w:hAnsi="Times New Roman" w:cs="Times New Roman"/>
          <w:sz w:val="32"/>
          <w:szCs w:val="32"/>
        </w:rPr>
        <w:t xml:space="preserve"> fails to </w:t>
      </w:r>
      <w:r>
        <w:rPr>
          <w:rFonts w:ascii="Times New Roman" w:hAnsi="Times New Roman" w:cs="Times New Roman"/>
          <w:sz w:val="32"/>
          <w:szCs w:val="32"/>
        </w:rPr>
        <w:t>meet</w:t>
      </w:r>
      <w:r w:rsidRPr="003C2ECA">
        <w:rPr>
          <w:rFonts w:ascii="Times New Roman" w:hAnsi="Times New Roman" w:cs="Times New Roman"/>
          <w:sz w:val="32"/>
          <w:szCs w:val="32"/>
        </w:rPr>
        <w:t xml:space="preserve"> the citizenship</w:t>
      </w:r>
      <w:r>
        <w:rPr>
          <w:rFonts w:ascii="Times New Roman" w:hAnsi="Times New Roman" w:cs="Times New Roman"/>
          <w:sz w:val="32"/>
          <w:szCs w:val="32"/>
        </w:rPr>
        <w:t xml:space="preserve"> restriction</w:t>
      </w:r>
      <w:r w:rsidRPr="003C2ECA">
        <w:rPr>
          <w:rFonts w:ascii="Times New Roman" w:hAnsi="Times New Roman" w:cs="Times New Roman"/>
          <w:sz w:val="32"/>
          <w:szCs w:val="32"/>
        </w:rPr>
        <w:t xml:space="preserve"> test.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We have given anxious consideration to the claim that it is the most widely used document in our </w:t>
      </w:r>
      <w:r>
        <w:rPr>
          <w:rFonts w:ascii="Times New Roman" w:hAnsi="Times New Roman" w:cs="Times New Roman"/>
          <w:sz w:val="32"/>
          <w:szCs w:val="32"/>
        </w:rPr>
        <w:t>jurisdiction</w:t>
      </w:r>
      <w:r w:rsidRPr="003C2ECA">
        <w:rPr>
          <w:rFonts w:ascii="Times New Roman" w:hAnsi="Times New Roman" w:cs="Times New Roman"/>
          <w:sz w:val="32"/>
          <w:szCs w:val="32"/>
        </w:rPr>
        <w:t>. But we juxtapose that against the constitutional mandate on us to uphold constitution</w:t>
      </w:r>
      <w:r>
        <w:rPr>
          <w:rFonts w:ascii="Times New Roman" w:hAnsi="Times New Roman" w:cs="Times New Roman"/>
          <w:sz w:val="32"/>
          <w:szCs w:val="32"/>
        </w:rPr>
        <w:t xml:space="preserve">al supremacy- </w:t>
      </w:r>
      <w:r w:rsidRPr="003C2ECA">
        <w:rPr>
          <w:rFonts w:ascii="Times New Roman" w:hAnsi="Times New Roman" w:cs="Times New Roman"/>
          <w:sz w:val="32"/>
          <w:szCs w:val="32"/>
        </w:rPr>
        <w:t>the court’s</w:t>
      </w:r>
      <w:r>
        <w:rPr>
          <w:rFonts w:ascii="Times New Roman" w:hAnsi="Times New Roman" w:cs="Times New Roman"/>
          <w:sz w:val="32"/>
          <w:szCs w:val="32"/>
        </w:rPr>
        <w:t xml:space="preserve"> sacred</w:t>
      </w:r>
      <w:r w:rsidRPr="003C2ECA">
        <w:rPr>
          <w:rFonts w:ascii="Times New Roman" w:hAnsi="Times New Roman" w:cs="Times New Roman"/>
          <w:sz w:val="32"/>
          <w:szCs w:val="32"/>
        </w:rPr>
        <w:t xml:space="preserve"> role in judicial review adjudication. Our </w:t>
      </w:r>
      <w:r>
        <w:rPr>
          <w:rFonts w:ascii="Times New Roman" w:hAnsi="Times New Roman" w:cs="Times New Roman"/>
          <w:sz w:val="32"/>
          <w:szCs w:val="32"/>
        </w:rPr>
        <w:t>mandate under articles 1 (2) and 130 (b) of the 1992 Constitution</w:t>
      </w:r>
      <w:r w:rsidRPr="003C2ECA">
        <w:rPr>
          <w:rFonts w:ascii="Times New Roman" w:hAnsi="Times New Roman" w:cs="Times New Roman"/>
          <w:sz w:val="32"/>
          <w:szCs w:val="32"/>
        </w:rPr>
        <w:t xml:space="preserve"> as we all clearly understand</w:t>
      </w:r>
      <w:r>
        <w:rPr>
          <w:rFonts w:ascii="Times New Roman" w:hAnsi="Times New Roman" w:cs="Times New Roman"/>
          <w:sz w:val="32"/>
          <w:szCs w:val="32"/>
        </w:rPr>
        <w:t xml:space="preserve"> </w:t>
      </w:r>
      <w:r w:rsidRPr="003C2ECA">
        <w:rPr>
          <w:rFonts w:ascii="Times New Roman" w:hAnsi="Times New Roman" w:cs="Times New Roman"/>
          <w:sz w:val="32"/>
          <w:szCs w:val="32"/>
        </w:rPr>
        <w:t>is to</w:t>
      </w:r>
      <w:r>
        <w:rPr>
          <w:rFonts w:ascii="Times New Roman" w:hAnsi="Times New Roman" w:cs="Times New Roman"/>
          <w:sz w:val="32"/>
          <w:szCs w:val="32"/>
        </w:rPr>
        <w:t xml:space="preserve"> strictly</w:t>
      </w:r>
      <w:r w:rsidRPr="003C2ECA">
        <w:rPr>
          <w:rFonts w:ascii="Times New Roman" w:hAnsi="Times New Roman" w:cs="Times New Roman"/>
          <w:sz w:val="32"/>
          <w:szCs w:val="32"/>
        </w:rPr>
        <w:t xml:space="preserve"> determine the limits of legality </w:t>
      </w:r>
      <w:r>
        <w:rPr>
          <w:rFonts w:ascii="Times New Roman" w:hAnsi="Times New Roman" w:cs="Times New Roman"/>
          <w:sz w:val="32"/>
          <w:szCs w:val="32"/>
        </w:rPr>
        <w:t>withi</w:t>
      </w:r>
      <w:r w:rsidRPr="003C2ECA">
        <w:rPr>
          <w:rFonts w:ascii="Times New Roman" w:hAnsi="Times New Roman" w:cs="Times New Roman"/>
          <w:sz w:val="32"/>
          <w:szCs w:val="32"/>
        </w:rPr>
        <w:t>n</w:t>
      </w:r>
      <w:r>
        <w:rPr>
          <w:rFonts w:ascii="Times New Roman" w:hAnsi="Times New Roman" w:cs="Times New Roman"/>
          <w:sz w:val="32"/>
          <w:szCs w:val="32"/>
        </w:rPr>
        <w:t xml:space="preserve"> the</w:t>
      </w:r>
      <w:r w:rsidRPr="003C2ECA">
        <w:rPr>
          <w:rFonts w:ascii="Times New Roman" w:hAnsi="Times New Roman" w:cs="Times New Roman"/>
          <w:sz w:val="32"/>
          <w:szCs w:val="32"/>
        </w:rPr>
        <w:t xml:space="preserve"> </w:t>
      </w:r>
      <w:r>
        <w:rPr>
          <w:rFonts w:ascii="Times New Roman" w:hAnsi="Times New Roman" w:cs="Times New Roman"/>
          <w:sz w:val="32"/>
          <w:szCs w:val="32"/>
        </w:rPr>
        <w:t>context of</w:t>
      </w:r>
      <w:r w:rsidRPr="003C2ECA">
        <w:rPr>
          <w:rFonts w:ascii="Times New Roman" w:hAnsi="Times New Roman" w:cs="Times New Roman"/>
          <w:sz w:val="32"/>
          <w:szCs w:val="32"/>
        </w:rPr>
        <w:t xml:space="preserve"> the relevant constitutional provision</w:t>
      </w:r>
      <w:r>
        <w:rPr>
          <w:rFonts w:ascii="Times New Roman" w:hAnsi="Times New Roman" w:cs="Times New Roman"/>
          <w:sz w:val="32"/>
          <w:szCs w:val="32"/>
        </w:rPr>
        <w:t>(</w:t>
      </w:r>
      <w:r w:rsidRPr="003C2ECA">
        <w:rPr>
          <w:rFonts w:ascii="Times New Roman" w:hAnsi="Times New Roman" w:cs="Times New Roman"/>
          <w:sz w:val="32"/>
          <w:szCs w:val="32"/>
        </w:rPr>
        <w:t>s</w:t>
      </w:r>
      <w:r>
        <w:rPr>
          <w:rFonts w:ascii="Times New Roman" w:hAnsi="Times New Roman" w:cs="Times New Roman"/>
          <w:sz w:val="32"/>
          <w:szCs w:val="32"/>
        </w:rPr>
        <w:t>)</w:t>
      </w:r>
      <w:r w:rsidRPr="003C2ECA">
        <w:rPr>
          <w:rFonts w:ascii="Times New Roman" w:hAnsi="Times New Roman" w:cs="Times New Roman"/>
          <w:sz w:val="32"/>
          <w:szCs w:val="32"/>
        </w:rPr>
        <w:t xml:space="preserve">, </w:t>
      </w:r>
      <w:r>
        <w:rPr>
          <w:rFonts w:ascii="Times New Roman" w:hAnsi="Times New Roman" w:cs="Times New Roman"/>
          <w:sz w:val="32"/>
          <w:szCs w:val="32"/>
        </w:rPr>
        <w:t xml:space="preserve">and the </w:t>
      </w:r>
      <w:r w:rsidRPr="003C2ECA">
        <w:rPr>
          <w:rFonts w:ascii="Times New Roman" w:hAnsi="Times New Roman" w:cs="Times New Roman"/>
          <w:sz w:val="32"/>
          <w:szCs w:val="32"/>
        </w:rPr>
        <w:t>enactment</w:t>
      </w:r>
      <w:r>
        <w:rPr>
          <w:rFonts w:ascii="Times New Roman" w:hAnsi="Times New Roman" w:cs="Times New Roman"/>
          <w:sz w:val="32"/>
          <w:szCs w:val="32"/>
        </w:rPr>
        <w:t>(</w:t>
      </w:r>
      <w:r w:rsidRPr="003C2ECA">
        <w:rPr>
          <w:rFonts w:ascii="Times New Roman" w:hAnsi="Times New Roman" w:cs="Times New Roman"/>
          <w:sz w:val="32"/>
          <w:szCs w:val="32"/>
        </w:rPr>
        <w:t>s</w:t>
      </w:r>
      <w:r>
        <w:rPr>
          <w:rFonts w:ascii="Times New Roman" w:hAnsi="Times New Roman" w:cs="Times New Roman"/>
          <w:sz w:val="32"/>
          <w:szCs w:val="32"/>
        </w:rPr>
        <w:t>)</w:t>
      </w:r>
      <w:r w:rsidRPr="003C2ECA">
        <w:rPr>
          <w:rFonts w:ascii="Times New Roman" w:hAnsi="Times New Roman" w:cs="Times New Roman"/>
          <w:sz w:val="32"/>
          <w:szCs w:val="32"/>
        </w:rPr>
        <w:t xml:space="preserve"> or administrative decision</w:t>
      </w:r>
      <w:r>
        <w:rPr>
          <w:rFonts w:ascii="Times New Roman" w:hAnsi="Times New Roman" w:cs="Times New Roman"/>
          <w:sz w:val="32"/>
          <w:szCs w:val="32"/>
        </w:rPr>
        <w:t>(</w:t>
      </w:r>
      <w:r w:rsidRPr="003C2ECA">
        <w:rPr>
          <w:rFonts w:ascii="Times New Roman" w:hAnsi="Times New Roman" w:cs="Times New Roman"/>
          <w:sz w:val="32"/>
          <w:szCs w:val="32"/>
        </w:rPr>
        <w:t>s</w:t>
      </w:r>
      <w:r>
        <w:rPr>
          <w:rFonts w:ascii="Times New Roman" w:hAnsi="Times New Roman" w:cs="Times New Roman"/>
          <w:sz w:val="32"/>
          <w:szCs w:val="32"/>
        </w:rPr>
        <w:t>) under review,</w:t>
      </w:r>
      <w:r w:rsidRPr="003C2ECA">
        <w:rPr>
          <w:rFonts w:ascii="Times New Roman" w:hAnsi="Times New Roman" w:cs="Times New Roman"/>
          <w:sz w:val="32"/>
          <w:szCs w:val="32"/>
        </w:rPr>
        <w:t xml:space="preserve"> and to declare as void those that </w:t>
      </w:r>
      <w:r w:rsidRPr="003C2ECA">
        <w:rPr>
          <w:rFonts w:ascii="Times New Roman" w:hAnsi="Times New Roman" w:cs="Times New Roman"/>
          <w:sz w:val="32"/>
          <w:szCs w:val="32"/>
        </w:rPr>
        <w:lastRenderedPageBreak/>
        <w:t>fail to meet the constitutionality test</w:t>
      </w:r>
      <w:r>
        <w:rPr>
          <w:rFonts w:ascii="Times New Roman" w:hAnsi="Times New Roman" w:cs="Times New Roman"/>
          <w:sz w:val="32"/>
          <w:szCs w:val="32"/>
        </w:rPr>
        <w:t>.</w:t>
      </w:r>
      <w:r w:rsidRPr="003C2ECA">
        <w:rPr>
          <w:rFonts w:ascii="Times New Roman" w:hAnsi="Times New Roman" w:cs="Times New Roman"/>
          <w:sz w:val="32"/>
          <w:szCs w:val="32"/>
        </w:rPr>
        <w:t xml:space="preserve"> On this we dr</w:t>
      </w:r>
      <w:r>
        <w:rPr>
          <w:rFonts w:ascii="Times New Roman" w:hAnsi="Times New Roman" w:cs="Times New Roman"/>
          <w:sz w:val="32"/>
          <w:szCs w:val="32"/>
        </w:rPr>
        <w:t>ew</w:t>
      </w:r>
      <w:r w:rsidRPr="003C2ECA">
        <w:rPr>
          <w:rFonts w:ascii="Times New Roman" w:hAnsi="Times New Roman" w:cs="Times New Roman"/>
          <w:sz w:val="32"/>
          <w:szCs w:val="32"/>
        </w:rPr>
        <w:t xml:space="preserve"> </w:t>
      </w:r>
      <w:r>
        <w:rPr>
          <w:rFonts w:ascii="Times New Roman" w:hAnsi="Times New Roman" w:cs="Times New Roman"/>
          <w:sz w:val="32"/>
          <w:szCs w:val="32"/>
        </w:rPr>
        <w:t>guidance</w:t>
      </w:r>
      <w:r w:rsidRPr="003C2ECA">
        <w:rPr>
          <w:rFonts w:ascii="Times New Roman" w:hAnsi="Times New Roman" w:cs="Times New Roman"/>
          <w:sz w:val="32"/>
          <w:szCs w:val="32"/>
        </w:rPr>
        <w:t xml:space="preserve"> from a US ca</w:t>
      </w:r>
      <w:r>
        <w:rPr>
          <w:rFonts w:ascii="Times New Roman" w:hAnsi="Times New Roman" w:cs="Times New Roman"/>
          <w:sz w:val="32"/>
          <w:szCs w:val="32"/>
        </w:rPr>
        <w:t>se, a jurisdiction known for its</w:t>
      </w:r>
      <w:r w:rsidRPr="003C2ECA">
        <w:rPr>
          <w:rFonts w:ascii="Times New Roman" w:hAnsi="Times New Roman" w:cs="Times New Roman"/>
          <w:sz w:val="32"/>
          <w:szCs w:val="32"/>
        </w:rPr>
        <w:t xml:space="preserve"> strong jurisprudential </w:t>
      </w:r>
      <w:r>
        <w:rPr>
          <w:rFonts w:ascii="Times New Roman" w:hAnsi="Times New Roman" w:cs="Times New Roman"/>
          <w:sz w:val="32"/>
          <w:szCs w:val="32"/>
        </w:rPr>
        <w:t>regime</w:t>
      </w:r>
      <w:r w:rsidRPr="003C2ECA">
        <w:rPr>
          <w:rFonts w:ascii="Times New Roman" w:hAnsi="Times New Roman" w:cs="Times New Roman"/>
          <w:sz w:val="32"/>
          <w:szCs w:val="32"/>
        </w:rPr>
        <w:t xml:space="preserve"> in judicial review of legislation actions. </w:t>
      </w:r>
      <w:r>
        <w:rPr>
          <w:rFonts w:ascii="Times New Roman" w:hAnsi="Times New Roman" w:cs="Times New Roman"/>
          <w:sz w:val="32"/>
          <w:szCs w:val="32"/>
        </w:rPr>
        <w:t xml:space="preserve">We </w:t>
      </w:r>
      <w:r w:rsidRPr="003C2ECA">
        <w:rPr>
          <w:rFonts w:ascii="Times New Roman" w:hAnsi="Times New Roman" w:cs="Times New Roman"/>
          <w:sz w:val="32"/>
          <w:szCs w:val="32"/>
        </w:rPr>
        <w:t xml:space="preserve">refer to the </w:t>
      </w:r>
      <w:r>
        <w:rPr>
          <w:rFonts w:ascii="Times New Roman" w:hAnsi="Times New Roman" w:cs="Times New Roman"/>
          <w:sz w:val="32"/>
          <w:szCs w:val="32"/>
        </w:rPr>
        <w:t>dictum</w:t>
      </w:r>
      <w:r w:rsidRPr="003C2ECA">
        <w:rPr>
          <w:rFonts w:ascii="Times New Roman" w:hAnsi="Times New Roman" w:cs="Times New Roman"/>
          <w:sz w:val="32"/>
          <w:szCs w:val="32"/>
        </w:rPr>
        <w:t xml:space="preserve"> of Justice Su</w:t>
      </w:r>
      <w:r>
        <w:rPr>
          <w:rFonts w:ascii="Times New Roman" w:hAnsi="Times New Roman" w:cs="Times New Roman"/>
          <w:sz w:val="32"/>
          <w:szCs w:val="32"/>
        </w:rPr>
        <w:t>therland, i</w:t>
      </w:r>
      <w:r w:rsidRPr="003C2ECA">
        <w:rPr>
          <w:rFonts w:ascii="Times New Roman" w:hAnsi="Times New Roman" w:cs="Times New Roman"/>
          <w:sz w:val="32"/>
          <w:szCs w:val="32"/>
        </w:rPr>
        <w:t>n Home Building &amp; Loan Association v Blaisdell 290 US 398 at 483</w:t>
      </w:r>
      <w:r>
        <w:rPr>
          <w:rFonts w:ascii="Times New Roman" w:hAnsi="Times New Roman" w:cs="Times New Roman"/>
          <w:sz w:val="32"/>
          <w:szCs w:val="32"/>
        </w:rPr>
        <w:t>. He stated:</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“I quite agree with the opinion of the court that whether the legislation under review is wise or unwise is a matter with which we have nothing to do. Whether it is likely to work well or work ill presents a question entirely irrelevant to the issue. The only legitimate enquiry we can make is whether it is unconstitutional. If it’s not its virtues, if it has any, cannot be invoked to accomplish its destruction. If the provisions of the constitution be not upheld when they pinch as well as when they comfort then they must as well be abandoned.”  </w:t>
      </w:r>
    </w:p>
    <w:p w:rsidR="00247561" w:rsidRPr="003C2ECA"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The argument that</w:t>
      </w:r>
      <w:r>
        <w:rPr>
          <w:rFonts w:ascii="Times New Roman" w:hAnsi="Times New Roman" w:cs="Times New Roman"/>
          <w:sz w:val="32"/>
          <w:szCs w:val="32"/>
        </w:rPr>
        <w:t xml:space="preserve"> the</w:t>
      </w:r>
      <w:r w:rsidRPr="003C2ECA">
        <w:rPr>
          <w:rFonts w:ascii="Times New Roman" w:hAnsi="Times New Roman" w:cs="Times New Roman"/>
          <w:sz w:val="32"/>
          <w:szCs w:val="32"/>
        </w:rPr>
        <w:t xml:space="preserve"> </w:t>
      </w:r>
      <w:r>
        <w:rPr>
          <w:rFonts w:ascii="Times New Roman" w:hAnsi="Times New Roman" w:cs="Times New Roman"/>
          <w:sz w:val="32"/>
          <w:szCs w:val="32"/>
        </w:rPr>
        <w:t>first</w:t>
      </w:r>
      <w:r w:rsidRPr="003C2ECA">
        <w:rPr>
          <w:rFonts w:ascii="Times New Roman" w:hAnsi="Times New Roman" w:cs="Times New Roman"/>
          <w:sz w:val="32"/>
          <w:szCs w:val="32"/>
        </w:rPr>
        <w:t xml:space="preserve"> step</w:t>
      </w:r>
      <w:r>
        <w:rPr>
          <w:rFonts w:ascii="Times New Roman" w:hAnsi="Times New Roman" w:cs="Times New Roman"/>
          <w:sz w:val="32"/>
          <w:szCs w:val="32"/>
        </w:rPr>
        <w:t>s outlined in subregulation (3) of C.I. 72</w:t>
      </w:r>
      <w:r w:rsidRPr="003C2ECA">
        <w:rPr>
          <w:rFonts w:ascii="Times New Roman" w:hAnsi="Times New Roman" w:cs="Times New Roman"/>
          <w:sz w:val="32"/>
          <w:szCs w:val="32"/>
        </w:rPr>
        <w:t>, which</w:t>
      </w:r>
      <w:r>
        <w:rPr>
          <w:rFonts w:ascii="Times New Roman" w:hAnsi="Times New Roman" w:cs="Times New Roman"/>
          <w:sz w:val="32"/>
          <w:szCs w:val="32"/>
        </w:rPr>
        <w:t xml:space="preserve"> enjoins the presentation of an identification document, </w:t>
      </w:r>
      <w:r w:rsidRPr="003C2ECA">
        <w:rPr>
          <w:rFonts w:ascii="Times New Roman" w:hAnsi="Times New Roman" w:cs="Times New Roman"/>
          <w:sz w:val="32"/>
          <w:szCs w:val="32"/>
        </w:rPr>
        <w:t>is</w:t>
      </w:r>
      <w:r>
        <w:rPr>
          <w:rFonts w:ascii="Times New Roman" w:hAnsi="Times New Roman" w:cs="Times New Roman"/>
          <w:sz w:val="32"/>
          <w:szCs w:val="32"/>
        </w:rPr>
        <w:t xml:space="preserve"> only for the</w:t>
      </w:r>
      <w:r w:rsidRPr="003C2ECA">
        <w:rPr>
          <w:rFonts w:ascii="Times New Roman" w:hAnsi="Times New Roman" w:cs="Times New Roman"/>
          <w:sz w:val="32"/>
          <w:szCs w:val="32"/>
        </w:rPr>
        <w:t xml:space="preserve"> </w:t>
      </w:r>
      <w:r>
        <w:rPr>
          <w:rFonts w:ascii="Times New Roman" w:hAnsi="Times New Roman" w:cs="Times New Roman"/>
          <w:sz w:val="32"/>
          <w:szCs w:val="32"/>
        </w:rPr>
        <w:t>“</w:t>
      </w:r>
      <w:r w:rsidRPr="003C2ECA">
        <w:rPr>
          <w:rFonts w:ascii="Times New Roman" w:hAnsi="Times New Roman" w:cs="Times New Roman"/>
          <w:sz w:val="32"/>
          <w:szCs w:val="32"/>
        </w:rPr>
        <w:t>purpose of inclusion of an applicant’s name in the provisional list of the voter’s register</w:t>
      </w:r>
      <w:r>
        <w:rPr>
          <w:rFonts w:ascii="Times New Roman" w:hAnsi="Times New Roman" w:cs="Times New Roman"/>
          <w:sz w:val="32"/>
          <w:szCs w:val="32"/>
        </w:rPr>
        <w:t>” and the further argument that in any event, a p</w:t>
      </w:r>
      <w:r w:rsidRPr="003C2ECA">
        <w:rPr>
          <w:rFonts w:ascii="Times New Roman" w:hAnsi="Times New Roman" w:cs="Times New Roman"/>
          <w:sz w:val="32"/>
          <w:szCs w:val="32"/>
        </w:rPr>
        <w:t>rocess for challenging</w:t>
      </w:r>
      <w:r>
        <w:rPr>
          <w:rFonts w:ascii="Times New Roman" w:hAnsi="Times New Roman" w:cs="Times New Roman"/>
          <w:sz w:val="32"/>
          <w:szCs w:val="32"/>
        </w:rPr>
        <w:t xml:space="preserve"> or complaints about</w:t>
      </w:r>
      <w:r w:rsidRPr="003C2ECA">
        <w:rPr>
          <w:rFonts w:ascii="Times New Roman" w:hAnsi="Times New Roman" w:cs="Times New Roman"/>
          <w:sz w:val="32"/>
          <w:szCs w:val="32"/>
        </w:rPr>
        <w:t xml:space="preserve"> </w:t>
      </w:r>
      <w:r>
        <w:rPr>
          <w:rFonts w:ascii="Times New Roman" w:hAnsi="Times New Roman" w:cs="Times New Roman"/>
          <w:sz w:val="32"/>
          <w:szCs w:val="32"/>
        </w:rPr>
        <w:t>the inclusion of unqualified individuals under regulation 16 of C.I. 72,</w:t>
      </w:r>
      <w:r w:rsidRPr="003C2ECA">
        <w:rPr>
          <w:rFonts w:ascii="Times New Roman" w:hAnsi="Times New Roman" w:cs="Times New Roman"/>
          <w:sz w:val="32"/>
          <w:szCs w:val="32"/>
        </w:rPr>
        <w:t xml:space="preserve"> is dangerous and must be </w:t>
      </w:r>
      <w:r>
        <w:rPr>
          <w:rFonts w:ascii="Times New Roman" w:hAnsi="Times New Roman" w:cs="Times New Roman"/>
          <w:sz w:val="32"/>
          <w:szCs w:val="32"/>
        </w:rPr>
        <w:t>rejected</w:t>
      </w:r>
      <w:r w:rsidRPr="003C2ECA">
        <w:rPr>
          <w:rFonts w:ascii="Times New Roman" w:hAnsi="Times New Roman" w:cs="Times New Roman"/>
          <w:sz w:val="32"/>
          <w:szCs w:val="32"/>
        </w:rPr>
        <w:t xml:space="preserve">. </w:t>
      </w:r>
      <w:r>
        <w:rPr>
          <w:rFonts w:ascii="Times New Roman" w:hAnsi="Times New Roman" w:cs="Times New Roman"/>
          <w:sz w:val="32"/>
          <w:szCs w:val="32"/>
        </w:rPr>
        <w:t>No amount of rationalisation can justify this contention. Plainly i</w:t>
      </w:r>
      <w:r w:rsidRPr="003C2ECA">
        <w:rPr>
          <w:rFonts w:ascii="Times New Roman" w:hAnsi="Times New Roman" w:cs="Times New Roman"/>
          <w:sz w:val="32"/>
          <w:szCs w:val="32"/>
        </w:rPr>
        <w:t xml:space="preserve">n our view, that </w:t>
      </w:r>
      <w:r>
        <w:rPr>
          <w:rFonts w:ascii="Times New Roman" w:hAnsi="Times New Roman" w:cs="Times New Roman"/>
          <w:sz w:val="32"/>
          <w:szCs w:val="32"/>
        </w:rPr>
        <w:t>challenge mechanism</w:t>
      </w:r>
      <w:r w:rsidRPr="003C2ECA">
        <w:rPr>
          <w:rFonts w:ascii="Times New Roman" w:hAnsi="Times New Roman" w:cs="Times New Roman"/>
          <w:sz w:val="32"/>
          <w:szCs w:val="32"/>
        </w:rPr>
        <w:t xml:space="preserve"> is the final window of opportunity for </w:t>
      </w:r>
      <w:r>
        <w:rPr>
          <w:rFonts w:ascii="Times New Roman" w:hAnsi="Times New Roman" w:cs="Times New Roman"/>
          <w:sz w:val="32"/>
          <w:szCs w:val="32"/>
        </w:rPr>
        <w:t xml:space="preserve">removing </w:t>
      </w:r>
      <w:r w:rsidRPr="003C2ECA">
        <w:rPr>
          <w:rFonts w:ascii="Times New Roman" w:hAnsi="Times New Roman" w:cs="Times New Roman"/>
          <w:sz w:val="32"/>
          <w:szCs w:val="32"/>
        </w:rPr>
        <w:t xml:space="preserve">the </w:t>
      </w:r>
      <w:r>
        <w:rPr>
          <w:rFonts w:ascii="Times New Roman" w:hAnsi="Times New Roman" w:cs="Times New Roman"/>
          <w:sz w:val="32"/>
          <w:szCs w:val="32"/>
        </w:rPr>
        <w:t>names</w:t>
      </w:r>
      <w:r w:rsidRPr="003C2ECA">
        <w:rPr>
          <w:rFonts w:ascii="Times New Roman" w:hAnsi="Times New Roman" w:cs="Times New Roman"/>
          <w:sz w:val="32"/>
          <w:szCs w:val="32"/>
        </w:rPr>
        <w:t xml:space="preserve"> of those</w:t>
      </w:r>
      <w:r>
        <w:rPr>
          <w:rFonts w:ascii="Times New Roman" w:hAnsi="Times New Roman" w:cs="Times New Roman"/>
          <w:sz w:val="32"/>
          <w:szCs w:val="32"/>
        </w:rPr>
        <w:t xml:space="preserve"> unscrupulous individuals,</w:t>
      </w:r>
      <w:r w:rsidRPr="003C2ECA">
        <w:rPr>
          <w:rFonts w:ascii="Times New Roman" w:hAnsi="Times New Roman" w:cs="Times New Roman"/>
          <w:sz w:val="32"/>
          <w:szCs w:val="32"/>
        </w:rPr>
        <w:t xml:space="preserve"> who in spite</w:t>
      </w:r>
      <w:r>
        <w:rPr>
          <w:rFonts w:ascii="Times New Roman" w:hAnsi="Times New Roman" w:cs="Times New Roman"/>
          <w:sz w:val="32"/>
          <w:szCs w:val="32"/>
        </w:rPr>
        <w:t xml:space="preserve"> </w:t>
      </w:r>
      <w:r w:rsidRPr="003C2ECA">
        <w:rPr>
          <w:rFonts w:ascii="Times New Roman" w:hAnsi="Times New Roman" w:cs="Times New Roman"/>
          <w:sz w:val="32"/>
          <w:szCs w:val="32"/>
        </w:rPr>
        <w:t>of the necessary due diligence, all possible human care and attention, have nonetheless managed to slip through the net, beat the system, so to speak, and fraudulently managed to have the</w:t>
      </w:r>
      <w:r>
        <w:rPr>
          <w:rFonts w:ascii="Times New Roman" w:hAnsi="Times New Roman" w:cs="Times New Roman"/>
          <w:sz w:val="32"/>
          <w:szCs w:val="32"/>
        </w:rPr>
        <w:t>ir names</w:t>
      </w:r>
      <w:r w:rsidRPr="003C2ECA">
        <w:rPr>
          <w:rFonts w:ascii="Times New Roman" w:hAnsi="Times New Roman" w:cs="Times New Roman"/>
          <w:sz w:val="32"/>
          <w:szCs w:val="32"/>
        </w:rPr>
        <w:t xml:space="preserve"> </w:t>
      </w:r>
      <w:r>
        <w:rPr>
          <w:rFonts w:ascii="Times New Roman" w:hAnsi="Times New Roman" w:cs="Times New Roman"/>
          <w:sz w:val="32"/>
          <w:szCs w:val="32"/>
        </w:rPr>
        <w:t>included as qualified individuals.</w:t>
      </w:r>
    </w:p>
    <w:p w:rsidR="00F64AB7" w:rsidRDefault="00247561" w:rsidP="00247561">
      <w:pPr>
        <w:jc w:val="both"/>
        <w:rPr>
          <w:rFonts w:ascii="Times New Roman" w:hAnsi="Times New Roman" w:cs="Times New Roman"/>
          <w:sz w:val="32"/>
          <w:szCs w:val="32"/>
        </w:rPr>
      </w:pPr>
      <w:r w:rsidRPr="003C2ECA">
        <w:rPr>
          <w:rFonts w:ascii="Times New Roman" w:hAnsi="Times New Roman" w:cs="Times New Roman"/>
          <w:sz w:val="32"/>
          <w:szCs w:val="32"/>
        </w:rPr>
        <w:t xml:space="preserve">From a fair reading of the entire legislation, one may want to question the wisdom and </w:t>
      </w:r>
      <w:r>
        <w:rPr>
          <w:rFonts w:ascii="Times New Roman" w:hAnsi="Times New Roman" w:cs="Times New Roman"/>
          <w:sz w:val="32"/>
          <w:szCs w:val="32"/>
        </w:rPr>
        <w:t>propriety</w:t>
      </w:r>
      <w:r w:rsidRPr="003C2ECA">
        <w:rPr>
          <w:rFonts w:ascii="Times New Roman" w:hAnsi="Times New Roman" w:cs="Times New Roman"/>
          <w:sz w:val="32"/>
          <w:szCs w:val="32"/>
        </w:rPr>
        <w:t xml:space="preserve"> of handling this important</w:t>
      </w:r>
      <w:r>
        <w:rPr>
          <w:rFonts w:ascii="Times New Roman" w:hAnsi="Times New Roman" w:cs="Times New Roman"/>
          <w:sz w:val="32"/>
          <w:szCs w:val="32"/>
        </w:rPr>
        <w:t xml:space="preserve"> national</w:t>
      </w:r>
      <w:r w:rsidRPr="003C2ECA">
        <w:rPr>
          <w:rFonts w:ascii="Times New Roman" w:hAnsi="Times New Roman" w:cs="Times New Roman"/>
          <w:sz w:val="32"/>
          <w:szCs w:val="32"/>
        </w:rPr>
        <w:t xml:space="preserve"> constitutional </w:t>
      </w:r>
      <w:r>
        <w:rPr>
          <w:rFonts w:ascii="Times New Roman" w:hAnsi="Times New Roman" w:cs="Times New Roman"/>
          <w:sz w:val="32"/>
          <w:szCs w:val="32"/>
        </w:rPr>
        <w:t>exercise</w:t>
      </w:r>
      <w:r w:rsidRPr="003C2ECA">
        <w:rPr>
          <w:rFonts w:ascii="Times New Roman" w:hAnsi="Times New Roman" w:cs="Times New Roman"/>
          <w:sz w:val="32"/>
          <w:szCs w:val="32"/>
        </w:rPr>
        <w:t>, namely, the</w:t>
      </w:r>
      <w:r>
        <w:rPr>
          <w:rFonts w:ascii="Times New Roman" w:hAnsi="Times New Roman" w:cs="Times New Roman"/>
          <w:sz w:val="32"/>
          <w:szCs w:val="32"/>
        </w:rPr>
        <w:t xml:space="preserve"> rather</w:t>
      </w:r>
      <w:r w:rsidRPr="003C2ECA">
        <w:rPr>
          <w:rFonts w:ascii="Times New Roman" w:hAnsi="Times New Roman" w:cs="Times New Roman"/>
          <w:sz w:val="32"/>
          <w:szCs w:val="32"/>
        </w:rPr>
        <w:t xml:space="preserve"> </w:t>
      </w:r>
      <w:r>
        <w:rPr>
          <w:rFonts w:ascii="Times New Roman" w:hAnsi="Times New Roman" w:cs="Times New Roman"/>
          <w:sz w:val="32"/>
          <w:szCs w:val="32"/>
        </w:rPr>
        <w:t>taxing</w:t>
      </w:r>
      <w:r w:rsidRPr="003C2ECA">
        <w:rPr>
          <w:rFonts w:ascii="Times New Roman" w:hAnsi="Times New Roman" w:cs="Times New Roman"/>
          <w:sz w:val="32"/>
          <w:szCs w:val="32"/>
        </w:rPr>
        <w:t xml:space="preserve"> and expensive process of registration withou</w:t>
      </w:r>
      <w:r>
        <w:rPr>
          <w:rFonts w:ascii="Times New Roman" w:hAnsi="Times New Roman" w:cs="Times New Roman"/>
          <w:sz w:val="32"/>
          <w:szCs w:val="32"/>
        </w:rPr>
        <w:t xml:space="preserve">t </w:t>
      </w:r>
      <w:r w:rsidRPr="003C2ECA">
        <w:rPr>
          <w:rFonts w:ascii="Times New Roman" w:hAnsi="Times New Roman" w:cs="Times New Roman"/>
          <w:sz w:val="32"/>
          <w:szCs w:val="32"/>
        </w:rPr>
        <w:t>regard to legality</w:t>
      </w:r>
      <w:r>
        <w:rPr>
          <w:rFonts w:ascii="Times New Roman" w:hAnsi="Times New Roman" w:cs="Times New Roman"/>
          <w:sz w:val="32"/>
          <w:szCs w:val="32"/>
        </w:rPr>
        <w:t xml:space="preserve"> and</w:t>
      </w:r>
      <w:r w:rsidRPr="003C2ECA">
        <w:rPr>
          <w:rFonts w:ascii="Times New Roman" w:hAnsi="Times New Roman" w:cs="Times New Roman"/>
          <w:sz w:val="32"/>
          <w:szCs w:val="32"/>
        </w:rPr>
        <w:t xml:space="preserve"> </w:t>
      </w:r>
      <w:r>
        <w:rPr>
          <w:rFonts w:ascii="Times New Roman" w:hAnsi="Times New Roman" w:cs="Times New Roman"/>
          <w:sz w:val="32"/>
          <w:szCs w:val="32"/>
        </w:rPr>
        <w:t>in a slip-shod manner</w:t>
      </w:r>
      <w:r w:rsidRPr="003C2ECA">
        <w:rPr>
          <w:rFonts w:ascii="Times New Roman" w:hAnsi="Times New Roman" w:cs="Times New Roman"/>
          <w:sz w:val="32"/>
          <w:szCs w:val="32"/>
        </w:rPr>
        <w:t xml:space="preserve">, </w:t>
      </w:r>
      <w:r>
        <w:rPr>
          <w:rFonts w:ascii="Times New Roman" w:hAnsi="Times New Roman" w:cs="Times New Roman"/>
          <w:sz w:val="32"/>
          <w:szCs w:val="32"/>
        </w:rPr>
        <w:t xml:space="preserve">on the assumption </w:t>
      </w:r>
      <w:r>
        <w:rPr>
          <w:rFonts w:ascii="Times New Roman" w:hAnsi="Times New Roman" w:cs="Times New Roman"/>
          <w:sz w:val="32"/>
          <w:szCs w:val="32"/>
        </w:rPr>
        <w:lastRenderedPageBreak/>
        <w:t>that th</w:t>
      </w:r>
      <w:r w:rsidRPr="003C2ECA">
        <w:rPr>
          <w:rFonts w:ascii="Times New Roman" w:hAnsi="Times New Roman" w:cs="Times New Roman"/>
          <w:sz w:val="32"/>
          <w:szCs w:val="32"/>
        </w:rPr>
        <w:t xml:space="preserve">e challenge mechanism </w:t>
      </w:r>
      <w:r>
        <w:rPr>
          <w:rFonts w:ascii="Times New Roman" w:hAnsi="Times New Roman" w:cs="Times New Roman"/>
          <w:sz w:val="32"/>
          <w:szCs w:val="32"/>
        </w:rPr>
        <w:t>will</w:t>
      </w:r>
      <w:r w:rsidRPr="003C2ECA">
        <w:rPr>
          <w:rFonts w:ascii="Times New Roman" w:hAnsi="Times New Roman" w:cs="Times New Roman"/>
          <w:sz w:val="32"/>
          <w:szCs w:val="32"/>
        </w:rPr>
        <w:t xml:space="preserve"> correct </w:t>
      </w:r>
      <w:r>
        <w:rPr>
          <w:rFonts w:ascii="Times New Roman" w:hAnsi="Times New Roman" w:cs="Times New Roman"/>
          <w:sz w:val="32"/>
          <w:szCs w:val="32"/>
        </w:rPr>
        <w:t>any errors or</w:t>
      </w:r>
      <w:r w:rsidRPr="003C2ECA">
        <w:rPr>
          <w:rFonts w:ascii="Times New Roman" w:hAnsi="Times New Roman" w:cs="Times New Roman"/>
          <w:sz w:val="32"/>
          <w:szCs w:val="32"/>
        </w:rPr>
        <w:t xml:space="preserve"> flaws. </w:t>
      </w:r>
      <w:r>
        <w:rPr>
          <w:rFonts w:ascii="Times New Roman" w:hAnsi="Times New Roman" w:cs="Times New Roman"/>
          <w:sz w:val="32"/>
          <w:szCs w:val="32"/>
        </w:rPr>
        <w:t xml:space="preserve">To advocate that the only data needed to prepare the provisional list of registered voters is only the name of an applicant, to the total exclusion of the other critical qualification criteria, is to misconstrue the C.I.72. Although provisional registers are interim measures, and are therefore subject to verification, they form one of the critical and useful tools for </w:t>
      </w:r>
    </w:p>
    <w:p w:rsidR="00F64AB7" w:rsidRDefault="00F64AB7" w:rsidP="00F64AB7">
      <w:pPr>
        <w:jc w:val="both"/>
        <w:rPr>
          <w:rFonts w:ascii="Times New Roman" w:hAnsi="Times New Roman" w:cs="Times New Roman"/>
          <w:sz w:val="32"/>
          <w:szCs w:val="32"/>
        </w:rPr>
      </w:pPr>
      <w:r>
        <w:rPr>
          <w:rFonts w:ascii="Times New Roman" w:hAnsi="Times New Roman" w:cs="Times New Roman"/>
          <w:sz w:val="32"/>
          <w:szCs w:val="32"/>
        </w:rPr>
        <w:t xml:space="preserve"> securing overall electoral legitimacy. Given the imperfection of human systems, it is for the ultimate purpose of achieving a more credible and reliable register, that avenues are subsequently created for “cleaning” the provisional registers, as the expression has come to be known in our jurisdiction. But provisional registers are expected, for all purposes, to be prepared in full compliance with legal requirements at any given time. An unhealthy reliance on the challenge and complaints tier is bound to generate chaos, confusion and anarchy at registration and polling centres. It would indeed be palpably wrong to view the registration process as a license for either throwing overboard the constitutional restrictions or handling the registration process itself hap-hazardly. The interpretation urged by the 2</w:t>
      </w:r>
      <w:r>
        <w:rPr>
          <w:rFonts w:ascii="Times New Roman" w:hAnsi="Times New Roman" w:cs="Times New Roman"/>
          <w:sz w:val="32"/>
          <w:szCs w:val="32"/>
          <w:vertAlign w:val="superscript"/>
        </w:rPr>
        <w:t>nd</w:t>
      </w:r>
      <w:r>
        <w:rPr>
          <w:rFonts w:ascii="Times New Roman" w:hAnsi="Times New Roman" w:cs="Times New Roman"/>
          <w:sz w:val="32"/>
          <w:szCs w:val="32"/>
        </w:rPr>
        <w:t xml:space="preserve"> Defendant counsel and its underlying philosophy is negative; it does not promote excellence in work ethic and the same ought to be rejected. It dignifies mediocrity, which certainly is not a value that we in this court should endorse nor promote.</w:t>
      </w:r>
    </w:p>
    <w:p w:rsidR="00F64AB7" w:rsidRDefault="00F64AB7" w:rsidP="00F64AB7">
      <w:pPr>
        <w:jc w:val="both"/>
        <w:rPr>
          <w:rFonts w:ascii="Times New Roman" w:hAnsi="Times New Roman" w:cs="Times New Roman"/>
          <w:sz w:val="32"/>
          <w:szCs w:val="32"/>
        </w:rPr>
      </w:pPr>
      <w:r>
        <w:rPr>
          <w:rFonts w:ascii="Times New Roman" w:hAnsi="Times New Roman" w:cs="Times New Roman"/>
          <w:sz w:val="32"/>
          <w:szCs w:val="32"/>
        </w:rPr>
        <w:t xml:space="preserve">As regards the reliefs 2 and 3 in the Suit numbered J1/11/2014, we are not persuaded by the arguments of the Plaintiffs’ Counsel. We reckoned that reference to “existing voter identification card”, per Regulation (1) (3) (e) of C.I. 72, is to all intents and purposes, directed at the “old” voter identification card in use under the previous regulation C.1. 12, and in respect of which provision was made for biometric registration and voting under C.I.72. Our decision was informed by the same principles on which we based the decision in favour of the Plaintiffs, namely, that to pass the constitutional validity test, any document listed under Regulation 1 subregulation (3) must contain the constitutional requirements that </w:t>
      </w:r>
      <w:r>
        <w:rPr>
          <w:rFonts w:ascii="Times New Roman" w:hAnsi="Times New Roman" w:cs="Times New Roman"/>
          <w:sz w:val="32"/>
          <w:szCs w:val="32"/>
        </w:rPr>
        <w:lastRenderedPageBreak/>
        <w:t>qualifies an applicant for registration as a voter. The critical requirements which are clearly stated on the old voter registration card include the age, and citizenship status of the applicant. It may indeed be legitimately argued that for all practical p</w:t>
      </w:r>
      <w:r w:rsidR="006C397E">
        <w:rPr>
          <w:rFonts w:ascii="Times New Roman" w:hAnsi="Times New Roman" w:cs="Times New Roman"/>
          <w:sz w:val="32"/>
          <w:szCs w:val="32"/>
        </w:rPr>
        <w:t xml:space="preserve">urposes, the old voter card is </w:t>
      </w:r>
      <w:r>
        <w:rPr>
          <w:rFonts w:ascii="Times New Roman" w:hAnsi="Times New Roman" w:cs="Times New Roman"/>
          <w:sz w:val="32"/>
          <w:szCs w:val="32"/>
        </w:rPr>
        <w:t xml:space="preserve">the best prima facie evidence of an applicant’s eligibility under the C.I.72.  Certainly, </w:t>
      </w:r>
    </w:p>
    <w:p w:rsidR="00F64AB7" w:rsidRDefault="00F64AB7" w:rsidP="00247561">
      <w:pPr>
        <w:jc w:val="both"/>
        <w:rPr>
          <w:rFonts w:ascii="Times New Roman" w:hAnsi="Times New Roman" w:cs="Times New Roman"/>
          <w:sz w:val="32"/>
          <w:szCs w:val="32"/>
        </w:rPr>
      </w:pPr>
    </w:p>
    <w:p w:rsidR="00247561" w:rsidRPr="005D74E3" w:rsidRDefault="00247561" w:rsidP="00247561">
      <w:pPr>
        <w:jc w:val="both"/>
        <w:rPr>
          <w:rFonts w:ascii="Times New Roman" w:hAnsi="Times New Roman" w:cs="Times New Roman"/>
          <w:sz w:val="32"/>
          <w:szCs w:val="32"/>
        </w:rPr>
      </w:pPr>
      <w:r>
        <w:rPr>
          <w:rFonts w:ascii="Times New Roman" w:hAnsi="Times New Roman" w:cs="Times New Roman"/>
          <w:sz w:val="32"/>
          <w:szCs w:val="32"/>
        </w:rPr>
        <w:t xml:space="preserve">if the holder were not qualified for registration as a voter, how did he or she come by a voter registration card under C.I.12, the law then in force?   </w:t>
      </w:r>
    </w:p>
    <w:p w:rsidR="00291D34" w:rsidRDefault="00247561" w:rsidP="00291D34">
      <w:pPr>
        <w:spacing w:after="0"/>
        <w:jc w:val="both"/>
        <w:rPr>
          <w:rFonts w:ascii="Times New Roman" w:hAnsi="Times New Roman" w:cs="Times New Roman"/>
          <w:sz w:val="32"/>
          <w:szCs w:val="32"/>
        </w:rPr>
      </w:pPr>
      <w:r>
        <w:rPr>
          <w:rFonts w:ascii="Times New Roman" w:hAnsi="Times New Roman" w:cs="Times New Roman"/>
          <w:sz w:val="32"/>
          <w:szCs w:val="32"/>
        </w:rPr>
        <w:t>T</w:t>
      </w:r>
      <w:r w:rsidRPr="00892F52">
        <w:rPr>
          <w:rFonts w:ascii="Times New Roman" w:hAnsi="Times New Roman" w:cs="Times New Roman"/>
          <w:sz w:val="32"/>
          <w:szCs w:val="32"/>
        </w:rPr>
        <w:t>h</w:t>
      </w:r>
      <w:r>
        <w:rPr>
          <w:rFonts w:ascii="Times New Roman" w:hAnsi="Times New Roman" w:cs="Times New Roman"/>
          <w:sz w:val="32"/>
          <w:szCs w:val="32"/>
        </w:rPr>
        <w:t xml:space="preserve">e need for a credible and reliable multipurpose national identification system comprising the relevant data and communication infrastructure that would answer to most of our national needs, whether for electoral, planning or developmental, or other purposes, </w:t>
      </w:r>
      <w:r w:rsidRPr="00892F52">
        <w:rPr>
          <w:rFonts w:ascii="Times New Roman" w:hAnsi="Times New Roman" w:cs="Times New Roman"/>
          <w:sz w:val="32"/>
          <w:szCs w:val="32"/>
        </w:rPr>
        <w:t xml:space="preserve">is </w:t>
      </w:r>
      <w:r>
        <w:rPr>
          <w:rFonts w:ascii="Times New Roman" w:hAnsi="Times New Roman" w:cs="Times New Roman"/>
          <w:sz w:val="32"/>
          <w:szCs w:val="32"/>
        </w:rPr>
        <w:t>greater than ever before.  We think the time has come for the appropriate authorities to respond to this need.</w:t>
      </w:r>
    </w:p>
    <w:p w:rsidR="00B7415F" w:rsidRDefault="00B7415F" w:rsidP="00247561">
      <w:pPr>
        <w:spacing w:after="0" w:line="360" w:lineRule="auto"/>
        <w:ind w:left="4320"/>
        <w:rPr>
          <w:rFonts w:ascii="Times New Roman" w:hAnsi="Times New Roman" w:cs="Times New Roman"/>
          <w:b/>
          <w:sz w:val="28"/>
          <w:szCs w:val="28"/>
        </w:rPr>
      </w:pPr>
    </w:p>
    <w:p w:rsidR="00B7415F" w:rsidRPr="00D52FF3" w:rsidRDefault="00B7415F" w:rsidP="00B7415F">
      <w:pPr>
        <w:spacing w:before="120"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E251E">
        <w:rPr>
          <w:rFonts w:ascii="Times New Roman" w:hAnsi="Times New Roman" w:cs="Times New Roman"/>
          <w:sz w:val="28"/>
          <w:szCs w:val="28"/>
        </w:rPr>
        <w:t xml:space="preserve">   </w:t>
      </w:r>
      <w:r>
        <w:rPr>
          <w:rFonts w:ascii="Times New Roman" w:hAnsi="Times New Roman" w:cs="Times New Roman"/>
          <w:sz w:val="28"/>
          <w:szCs w:val="28"/>
        </w:rPr>
        <w:t>(</w:t>
      </w:r>
      <w:r w:rsidRPr="00D52FF3">
        <w:rPr>
          <w:rFonts w:ascii="Times New Roman" w:hAnsi="Times New Roman" w:cs="Times New Roman"/>
          <w:sz w:val="28"/>
          <w:szCs w:val="28"/>
        </w:rPr>
        <w:t xml:space="preserve">SGD) </w:t>
      </w:r>
      <w:r w:rsidRPr="00D52FF3">
        <w:rPr>
          <w:rFonts w:ascii="Times New Roman" w:hAnsi="Times New Roman" w:cs="Times New Roman"/>
          <w:b/>
          <w:sz w:val="28"/>
          <w:szCs w:val="28"/>
        </w:rPr>
        <w:t xml:space="preserve">    G.  T.  WOOD (MRS)  </w:t>
      </w:r>
    </w:p>
    <w:p w:rsidR="00B7415F" w:rsidRPr="00D52FF3" w:rsidRDefault="00B7415F" w:rsidP="00B7415F">
      <w:pPr>
        <w:spacing w:before="120" w:after="0" w:line="240" w:lineRule="auto"/>
        <w:jc w:val="both"/>
        <w:rPr>
          <w:rFonts w:ascii="Times New Roman" w:hAnsi="Times New Roman" w:cs="Times New Roman"/>
          <w:b/>
          <w:sz w:val="28"/>
          <w:szCs w:val="28"/>
        </w:rPr>
      </w:pP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t xml:space="preserve">CHIEF  JUSTICE </w:t>
      </w:r>
    </w:p>
    <w:p w:rsidR="00B7415F" w:rsidRPr="00D52FF3" w:rsidRDefault="00B7415F" w:rsidP="00B7415F">
      <w:pPr>
        <w:spacing w:before="120" w:after="0" w:line="240" w:lineRule="auto"/>
        <w:jc w:val="both"/>
        <w:rPr>
          <w:rFonts w:ascii="Times New Roman" w:hAnsi="Times New Roman" w:cs="Times New Roman"/>
          <w:b/>
          <w:sz w:val="28"/>
          <w:szCs w:val="28"/>
        </w:rPr>
      </w:pPr>
    </w:p>
    <w:p w:rsidR="00B7415F" w:rsidRPr="00D52FF3" w:rsidRDefault="00B7415F" w:rsidP="00B7415F">
      <w:pPr>
        <w:spacing w:before="120" w:after="0" w:line="240" w:lineRule="auto"/>
        <w:jc w:val="both"/>
        <w:rPr>
          <w:rFonts w:ascii="Times New Roman" w:hAnsi="Times New Roman" w:cs="Times New Roman"/>
          <w:b/>
          <w:sz w:val="28"/>
          <w:szCs w:val="28"/>
        </w:rPr>
      </w:pPr>
      <w:r w:rsidRPr="00D52FF3">
        <w:rPr>
          <w:rFonts w:ascii="Times New Roman" w:hAnsi="Times New Roman" w:cs="Times New Roman"/>
          <w:b/>
          <w:sz w:val="28"/>
          <w:szCs w:val="28"/>
        </w:rPr>
        <w:t xml:space="preserve">                               </w:t>
      </w:r>
      <w:r w:rsidR="000E251E">
        <w:rPr>
          <w:rFonts w:ascii="Times New Roman" w:hAnsi="Times New Roman" w:cs="Times New Roman"/>
          <w:b/>
          <w:sz w:val="28"/>
          <w:szCs w:val="28"/>
        </w:rPr>
        <w:t xml:space="preserve">     </w:t>
      </w:r>
      <w:r w:rsidRPr="00D52FF3">
        <w:rPr>
          <w:rFonts w:ascii="Times New Roman" w:hAnsi="Times New Roman" w:cs="Times New Roman"/>
          <w:b/>
          <w:sz w:val="28"/>
          <w:szCs w:val="28"/>
        </w:rPr>
        <w:t xml:space="preserve"> </w:t>
      </w:r>
      <w:r w:rsidRPr="00D52FF3">
        <w:rPr>
          <w:rFonts w:ascii="Times New Roman" w:hAnsi="Times New Roman" w:cs="Times New Roman"/>
          <w:sz w:val="28"/>
          <w:szCs w:val="28"/>
        </w:rPr>
        <w:t>(SGD)</w:t>
      </w:r>
      <w:r w:rsidRPr="00D52FF3">
        <w:rPr>
          <w:rFonts w:ascii="Times New Roman" w:hAnsi="Times New Roman" w:cs="Times New Roman"/>
          <w:b/>
          <w:sz w:val="28"/>
          <w:szCs w:val="28"/>
        </w:rPr>
        <w:t xml:space="preserve">    S.  O.  A.  ADINYIRA (MRS)  </w:t>
      </w:r>
    </w:p>
    <w:p w:rsidR="00B7415F" w:rsidRPr="00D52FF3" w:rsidRDefault="00B7415F" w:rsidP="00B7415F">
      <w:pPr>
        <w:spacing w:before="120" w:after="0" w:line="240" w:lineRule="auto"/>
        <w:jc w:val="both"/>
        <w:rPr>
          <w:rFonts w:ascii="Times New Roman" w:hAnsi="Times New Roman" w:cs="Times New Roman"/>
          <w:b/>
          <w:sz w:val="28"/>
          <w:szCs w:val="28"/>
        </w:rPr>
      </w:pP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t>JUSTICE OF THE SUPREME COUR</w:t>
      </w:r>
    </w:p>
    <w:p w:rsidR="00B7415F" w:rsidRPr="00D52FF3" w:rsidRDefault="00B7415F" w:rsidP="00B7415F">
      <w:pPr>
        <w:spacing w:before="120" w:after="0" w:line="240" w:lineRule="auto"/>
        <w:jc w:val="both"/>
        <w:rPr>
          <w:rFonts w:ascii="Times New Roman" w:hAnsi="Times New Roman" w:cs="Times New Roman"/>
          <w:b/>
          <w:sz w:val="28"/>
          <w:szCs w:val="28"/>
        </w:rPr>
      </w:pPr>
      <w:r w:rsidRPr="00D52FF3">
        <w:rPr>
          <w:rFonts w:ascii="Times New Roman" w:hAnsi="Times New Roman" w:cs="Times New Roman"/>
          <w:b/>
          <w:sz w:val="28"/>
          <w:szCs w:val="28"/>
        </w:rPr>
        <w:t xml:space="preserve">   </w:t>
      </w:r>
    </w:p>
    <w:p w:rsidR="00B7415F" w:rsidRPr="00D52FF3" w:rsidRDefault="00B7415F" w:rsidP="00B7415F">
      <w:pPr>
        <w:spacing w:before="120" w:after="0" w:line="240" w:lineRule="auto"/>
        <w:jc w:val="both"/>
        <w:rPr>
          <w:rFonts w:ascii="Times New Roman" w:hAnsi="Times New Roman" w:cs="Times New Roman"/>
          <w:b/>
          <w:sz w:val="28"/>
          <w:szCs w:val="28"/>
        </w:rPr>
      </w:pPr>
      <w:r w:rsidRPr="00D52FF3">
        <w:rPr>
          <w:rFonts w:ascii="Times New Roman" w:hAnsi="Times New Roman" w:cs="Times New Roman"/>
          <w:b/>
          <w:sz w:val="28"/>
          <w:szCs w:val="28"/>
        </w:rPr>
        <w:t xml:space="preserve">                               </w:t>
      </w:r>
      <w:r w:rsidR="000E251E">
        <w:rPr>
          <w:rFonts w:ascii="Times New Roman" w:hAnsi="Times New Roman" w:cs="Times New Roman"/>
          <w:b/>
          <w:sz w:val="28"/>
          <w:szCs w:val="28"/>
        </w:rPr>
        <w:t xml:space="preserve">    </w:t>
      </w:r>
      <w:r w:rsidRPr="00D52FF3">
        <w:rPr>
          <w:rFonts w:ascii="Times New Roman" w:hAnsi="Times New Roman" w:cs="Times New Roman"/>
          <w:b/>
          <w:sz w:val="28"/>
          <w:szCs w:val="28"/>
        </w:rPr>
        <w:t xml:space="preserve"> </w:t>
      </w:r>
      <w:r w:rsidRPr="00D52FF3">
        <w:rPr>
          <w:rFonts w:ascii="Times New Roman" w:hAnsi="Times New Roman" w:cs="Times New Roman"/>
          <w:sz w:val="28"/>
          <w:szCs w:val="28"/>
        </w:rPr>
        <w:t>(SGD)</w:t>
      </w:r>
      <w:r w:rsidRPr="00D52FF3">
        <w:rPr>
          <w:rFonts w:ascii="Times New Roman" w:hAnsi="Times New Roman" w:cs="Times New Roman"/>
          <w:b/>
          <w:sz w:val="28"/>
          <w:szCs w:val="28"/>
        </w:rPr>
        <w:t xml:space="preserve">     J.  V.  M.  DOTSE  </w:t>
      </w:r>
    </w:p>
    <w:p w:rsidR="00B7415F" w:rsidRPr="00D52FF3" w:rsidRDefault="00B7415F" w:rsidP="00B7415F">
      <w:pPr>
        <w:spacing w:before="120" w:after="0" w:line="240" w:lineRule="auto"/>
        <w:jc w:val="both"/>
        <w:rPr>
          <w:rFonts w:ascii="Times New Roman" w:hAnsi="Times New Roman" w:cs="Times New Roman"/>
          <w:b/>
          <w:sz w:val="28"/>
          <w:szCs w:val="28"/>
        </w:rPr>
      </w:pP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t>JUSTICE OF THE SUPREME COURT</w:t>
      </w:r>
    </w:p>
    <w:p w:rsidR="00B7415F" w:rsidRPr="00D52FF3" w:rsidRDefault="00B7415F" w:rsidP="00B7415F">
      <w:pPr>
        <w:pStyle w:val="ListParagraph"/>
        <w:spacing w:line="360" w:lineRule="auto"/>
        <w:ind w:left="0"/>
        <w:jc w:val="both"/>
        <w:rPr>
          <w:rFonts w:ascii="Tahoma" w:hAnsi="Tahoma" w:cs="Tahoma"/>
          <w:sz w:val="28"/>
          <w:szCs w:val="28"/>
        </w:rPr>
      </w:pPr>
    </w:p>
    <w:p w:rsidR="00B7415F" w:rsidRPr="00D52FF3" w:rsidRDefault="00B7415F" w:rsidP="00B7415F">
      <w:pPr>
        <w:spacing w:before="120" w:after="0" w:line="240" w:lineRule="auto"/>
        <w:jc w:val="both"/>
        <w:rPr>
          <w:rFonts w:ascii="Times New Roman" w:hAnsi="Times New Roman" w:cs="Times New Roman"/>
          <w:b/>
          <w:sz w:val="28"/>
          <w:szCs w:val="28"/>
        </w:rPr>
      </w:pPr>
      <w:r w:rsidRPr="00D52FF3">
        <w:rPr>
          <w:rFonts w:ascii="Times New Roman" w:hAnsi="Times New Roman" w:cs="Times New Roman"/>
          <w:b/>
          <w:sz w:val="28"/>
          <w:szCs w:val="28"/>
        </w:rPr>
        <w:t xml:space="preserve">                             </w:t>
      </w:r>
      <w:r w:rsidR="000E251E">
        <w:rPr>
          <w:rFonts w:ascii="Times New Roman" w:hAnsi="Times New Roman" w:cs="Times New Roman"/>
          <w:b/>
          <w:sz w:val="28"/>
          <w:szCs w:val="28"/>
        </w:rPr>
        <w:t xml:space="preserve">      </w:t>
      </w:r>
      <w:r w:rsidRPr="00D52FF3">
        <w:rPr>
          <w:rFonts w:ascii="Times New Roman" w:hAnsi="Times New Roman" w:cs="Times New Roman"/>
          <w:b/>
          <w:sz w:val="28"/>
          <w:szCs w:val="28"/>
        </w:rPr>
        <w:t xml:space="preserve"> </w:t>
      </w:r>
      <w:r w:rsidRPr="00D52FF3">
        <w:rPr>
          <w:rFonts w:ascii="Times New Roman" w:hAnsi="Times New Roman" w:cs="Times New Roman"/>
          <w:sz w:val="28"/>
          <w:szCs w:val="28"/>
        </w:rPr>
        <w:t>(SGD)</w:t>
      </w:r>
      <w:r w:rsidRPr="00D52FF3">
        <w:rPr>
          <w:rFonts w:ascii="Times New Roman" w:hAnsi="Times New Roman" w:cs="Times New Roman"/>
          <w:b/>
          <w:sz w:val="28"/>
          <w:szCs w:val="28"/>
        </w:rPr>
        <w:t xml:space="preserve">      ANIN  YEBOAH  </w:t>
      </w:r>
    </w:p>
    <w:p w:rsidR="00B7415F" w:rsidRPr="00D52FF3" w:rsidRDefault="00B7415F" w:rsidP="00B7415F">
      <w:pPr>
        <w:spacing w:before="120" w:after="0" w:line="240" w:lineRule="auto"/>
        <w:jc w:val="both"/>
        <w:rPr>
          <w:rFonts w:ascii="Times New Roman" w:hAnsi="Times New Roman" w:cs="Times New Roman"/>
          <w:b/>
          <w:sz w:val="28"/>
          <w:szCs w:val="28"/>
        </w:rPr>
      </w:pP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t>JUSTICE OF THE SUPREME COURT</w:t>
      </w:r>
    </w:p>
    <w:p w:rsidR="00B7415F" w:rsidRPr="00D52FF3" w:rsidRDefault="00B7415F" w:rsidP="00B7415F">
      <w:pPr>
        <w:pStyle w:val="ListParagraph"/>
        <w:spacing w:line="360" w:lineRule="auto"/>
        <w:ind w:left="0"/>
        <w:jc w:val="both"/>
        <w:rPr>
          <w:rFonts w:ascii="Tahoma" w:hAnsi="Tahoma" w:cs="Tahoma"/>
          <w:sz w:val="28"/>
          <w:szCs w:val="28"/>
        </w:rPr>
      </w:pPr>
    </w:p>
    <w:p w:rsidR="00B7415F" w:rsidRPr="00D52FF3" w:rsidRDefault="00B7415F" w:rsidP="00B7415F">
      <w:pPr>
        <w:spacing w:before="120" w:after="0" w:line="240" w:lineRule="auto"/>
        <w:jc w:val="both"/>
        <w:rPr>
          <w:rFonts w:ascii="Times New Roman" w:hAnsi="Times New Roman" w:cs="Times New Roman"/>
          <w:b/>
          <w:sz w:val="28"/>
          <w:szCs w:val="28"/>
        </w:rPr>
      </w:pPr>
      <w:r w:rsidRPr="00D52FF3">
        <w:rPr>
          <w:rFonts w:ascii="Times New Roman" w:hAnsi="Times New Roman" w:cs="Times New Roman"/>
          <w:b/>
          <w:sz w:val="28"/>
          <w:szCs w:val="28"/>
        </w:rPr>
        <w:t xml:space="preserve">                               </w:t>
      </w:r>
      <w:r w:rsidR="000E251E">
        <w:rPr>
          <w:rFonts w:ascii="Times New Roman" w:hAnsi="Times New Roman" w:cs="Times New Roman"/>
          <w:b/>
          <w:sz w:val="28"/>
          <w:szCs w:val="28"/>
        </w:rPr>
        <w:t xml:space="preserve">      </w:t>
      </w:r>
      <w:r w:rsidRPr="00D52FF3">
        <w:rPr>
          <w:rFonts w:ascii="Times New Roman" w:hAnsi="Times New Roman" w:cs="Times New Roman"/>
          <w:sz w:val="28"/>
          <w:szCs w:val="28"/>
        </w:rPr>
        <w:t>(SGD)</w:t>
      </w:r>
      <w:r w:rsidRPr="00D52FF3">
        <w:rPr>
          <w:rFonts w:ascii="Times New Roman" w:hAnsi="Times New Roman" w:cs="Times New Roman"/>
          <w:b/>
          <w:sz w:val="28"/>
          <w:szCs w:val="28"/>
        </w:rPr>
        <w:t xml:space="preserve">     </w:t>
      </w:r>
      <w:r w:rsidR="0082738B" w:rsidRPr="00D52FF3">
        <w:rPr>
          <w:rFonts w:ascii="Times New Roman" w:hAnsi="Times New Roman" w:cs="Times New Roman"/>
          <w:b/>
          <w:sz w:val="28"/>
          <w:szCs w:val="28"/>
        </w:rPr>
        <w:t>N.  S.   GBADEGBE</w:t>
      </w:r>
      <w:r w:rsidRPr="00D52FF3">
        <w:rPr>
          <w:rFonts w:ascii="Times New Roman" w:hAnsi="Times New Roman" w:cs="Times New Roman"/>
          <w:b/>
          <w:sz w:val="28"/>
          <w:szCs w:val="28"/>
        </w:rPr>
        <w:t xml:space="preserve">     </w:t>
      </w:r>
    </w:p>
    <w:p w:rsidR="00B7415F" w:rsidRPr="00D52FF3" w:rsidRDefault="00B7415F" w:rsidP="00B7415F">
      <w:pPr>
        <w:spacing w:before="120" w:after="0" w:line="240" w:lineRule="auto"/>
        <w:jc w:val="both"/>
        <w:rPr>
          <w:rFonts w:ascii="Times New Roman" w:hAnsi="Times New Roman" w:cs="Times New Roman"/>
          <w:b/>
          <w:sz w:val="28"/>
          <w:szCs w:val="28"/>
        </w:rPr>
      </w:pP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t>JUSTICE OF THE SUPREME COURT</w:t>
      </w:r>
    </w:p>
    <w:p w:rsidR="00994AF7" w:rsidRPr="00D52FF3" w:rsidRDefault="00994AF7" w:rsidP="00B7415F">
      <w:pPr>
        <w:spacing w:before="120" w:after="0" w:line="240" w:lineRule="auto"/>
        <w:jc w:val="both"/>
        <w:rPr>
          <w:rFonts w:ascii="Times New Roman" w:hAnsi="Times New Roman" w:cs="Times New Roman"/>
          <w:b/>
          <w:sz w:val="28"/>
          <w:szCs w:val="28"/>
        </w:rPr>
      </w:pPr>
    </w:p>
    <w:p w:rsidR="0082738B" w:rsidRPr="00D52FF3" w:rsidRDefault="0082738B" w:rsidP="0082738B">
      <w:pPr>
        <w:spacing w:before="120" w:after="0" w:line="240" w:lineRule="auto"/>
        <w:jc w:val="both"/>
        <w:rPr>
          <w:rFonts w:ascii="Times New Roman" w:hAnsi="Times New Roman" w:cs="Times New Roman"/>
          <w:b/>
          <w:sz w:val="28"/>
          <w:szCs w:val="28"/>
        </w:rPr>
      </w:pPr>
      <w:r w:rsidRPr="00D52FF3">
        <w:rPr>
          <w:rFonts w:ascii="Times New Roman" w:hAnsi="Times New Roman" w:cs="Times New Roman"/>
          <w:sz w:val="28"/>
          <w:szCs w:val="28"/>
        </w:rPr>
        <w:t xml:space="preserve">                               </w:t>
      </w:r>
      <w:r w:rsidR="000E251E">
        <w:rPr>
          <w:rFonts w:ascii="Times New Roman" w:hAnsi="Times New Roman" w:cs="Times New Roman"/>
          <w:sz w:val="28"/>
          <w:szCs w:val="28"/>
        </w:rPr>
        <w:t xml:space="preserve">    </w:t>
      </w:r>
      <w:r w:rsidRPr="00D52FF3">
        <w:rPr>
          <w:rFonts w:ascii="Times New Roman" w:hAnsi="Times New Roman" w:cs="Times New Roman"/>
          <w:sz w:val="28"/>
          <w:szCs w:val="28"/>
        </w:rPr>
        <w:t xml:space="preserve"> (SGD)</w:t>
      </w:r>
      <w:r w:rsidRPr="00D52FF3">
        <w:rPr>
          <w:rFonts w:ascii="Times New Roman" w:hAnsi="Times New Roman" w:cs="Times New Roman"/>
          <w:b/>
          <w:sz w:val="28"/>
          <w:szCs w:val="28"/>
        </w:rPr>
        <w:t xml:space="preserve">      </w:t>
      </w:r>
      <w:r w:rsidR="00994AF7" w:rsidRPr="00D52FF3">
        <w:rPr>
          <w:rFonts w:ascii="Times New Roman" w:hAnsi="Times New Roman" w:cs="Times New Roman"/>
          <w:b/>
          <w:sz w:val="28"/>
          <w:szCs w:val="28"/>
        </w:rPr>
        <w:t>A.  A.  BENIN</w:t>
      </w:r>
      <w:r w:rsidRPr="00D52FF3">
        <w:rPr>
          <w:rFonts w:ascii="Times New Roman" w:hAnsi="Times New Roman" w:cs="Times New Roman"/>
          <w:b/>
          <w:sz w:val="28"/>
          <w:szCs w:val="28"/>
        </w:rPr>
        <w:t xml:space="preserve">  </w:t>
      </w:r>
    </w:p>
    <w:p w:rsidR="0082738B" w:rsidRDefault="0082738B" w:rsidP="00011D0F">
      <w:pPr>
        <w:spacing w:before="120" w:after="0" w:line="240" w:lineRule="auto"/>
        <w:jc w:val="both"/>
        <w:rPr>
          <w:rFonts w:ascii="Times New Roman" w:hAnsi="Times New Roman" w:cs="Times New Roman"/>
          <w:b/>
          <w:sz w:val="28"/>
          <w:szCs w:val="28"/>
        </w:rPr>
      </w:pP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t>JUSTICE OF THE SUPREME COURT</w:t>
      </w:r>
    </w:p>
    <w:p w:rsidR="00011D0F" w:rsidRPr="00011D0F" w:rsidRDefault="00011D0F" w:rsidP="00011D0F">
      <w:pPr>
        <w:spacing w:before="120" w:after="0" w:line="240" w:lineRule="auto"/>
        <w:jc w:val="both"/>
        <w:rPr>
          <w:rFonts w:ascii="Times New Roman" w:hAnsi="Times New Roman" w:cs="Times New Roman"/>
          <w:b/>
          <w:sz w:val="28"/>
          <w:szCs w:val="28"/>
        </w:rPr>
      </w:pPr>
    </w:p>
    <w:p w:rsidR="0082738B" w:rsidRPr="00D52FF3" w:rsidRDefault="0082738B" w:rsidP="0082738B">
      <w:pPr>
        <w:spacing w:before="120" w:after="0" w:line="240" w:lineRule="auto"/>
        <w:jc w:val="both"/>
        <w:rPr>
          <w:rFonts w:ascii="Times New Roman" w:hAnsi="Times New Roman" w:cs="Times New Roman"/>
          <w:b/>
          <w:sz w:val="28"/>
          <w:szCs w:val="28"/>
        </w:rPr>
      </w:pPr>
      <w:r w:rsidRPr="00D52FF3">
        <w:rPr>
          <w:rFonts w:ascii="Times New Roman" w:hAnsi="Times New Roman" w:cs="Times New Roman"/>
          <w:b/>
          <w:sz w:val="28"/>
          <w:szCs w:val="28"/>
        </w:rPr>
        <w:t xml:space="preserve">                              </w:t>
      </w:r>
      <w:r w:rsidR="000E251E">
        <w:rPr>
          <w:rFonts w:ascii="Times New Roman" w:hAnsi="Times New Roman" w:cs="Times New Roman"/>
          <w:b/>
          <w:sz w:val="28"/>
          <w:szCs w:val="28"/>
        </w:rPr>
        <w:t xml:space="preserve">     </w:t>
      </w:r>
      <w:r w:rsidRPr="00D52FF3">
        <w:rPr>
          <w:rFonts w:ascii="Times New Roman" w:hAnsi="Times New Roman" w:cs="Times New Roman"/>
          <w:b/>
          <w:sz w:val="28"/>
          <w:szCs w:val="28"/>
        </w:rPr>
        <w:t xml:space="preserve"> </w:t>
      </w:r>
      <w:r w:rsidRPr="00D52FF3">
        <w:rPr>
          <w:rFonts w:ascii="Times New Roman" w:hAnsi="Times New Roman" w:cs="Times New Roman"/>
          <w:sz w:val="28"/>
          <w:szCs w:val="28"/>
        </w:rPr>
        <w:t>(SGD)</w:t>
      </w:r>
      <w:r w:rsidRPr="00D52FF3">
        <w:rPr>
          <w:rFonts w:ascii="Times New Roman" w:hAnsi="Times New Roman" w:cs="Times New Roman"/>
          <w:b/>
          <w:sz w:val="28"/>
          <w:szCs w:val="28"/>
        </w:rPr>
        <w:t xml:space="preserve">     </w:t>
      </w:r>
      <w:r w:rsidR="00994AF7" w:rsidRPr="00D52FF3">
        <w:rPr>
          <w:rFonts w:ascii="Times New Roman" w:hAnsi="Times New Roman" w:cs="Times New Roman"/>
          <w:b/>
          <w:sz w:val="28"/>
          <w:szCs w:val="28"/>
        </w:rPr>
        <w:t>J</w:t>
      </w:r>
      <w:r w:rsidRPr="00D52FF3">
        <w:rPr>
          <w:rFonts w:ascii="Times New Roman" w:hAnsi="Times New Roman" w:cs="Times New Roman"/>
          <w:b/>
          <w:sz w:val="28"/>
          <w:szCs w:val="28"/>
        </w:rPr>
        <w:t xml:space="preserve">.  </w:t>
      </w:r>
      <w:r w:rsidR="00994AF7" w:rsidRPr="00D52FF3">
        <w:rPr>
          <w:rFonts w:ascii="Times New Roman" w:hAnsi="Times New Roman" w:cs="Times New Roman"/>
          <w:b/>
          <w:sz w:val="28"/>
          <w:szCs w:val="28"/>
        </w:rPr>
        <w:t>B</w:t>
      </w:r>
      <w:r w:rsidRPr="00D52FF3">
        <w:rPr>
          <w:rFonts w:ascii="Times New Roman" w:hAnsi="Times New Roman" w:cs="Times New Roman"/>
          <w:b/>
          <w:sz w:val="28"/>
          <w:szCs w:val="28"/>
        </w:rPr>
        <w:t xml:space="preserve">.   </w:t>
      </w:r>
      <w:r w:rsidR="00994AF7" w:rsidRPr="00D52FF3">
        <w:rPr>
          <w:rFonts w:ascii="Times New Roman" w:hAnsi="Times New Roman" w:cs="Times New Roman"/>
          <w:b/>
          <w:sz w:val="28"/>
          <w:szCs w:val="28"/>
        </w:rPr>
        <w:t>AKAMBA</w:t>
      </w:r>
      <w:r w:rsidRPr="00D52FF3">
        <w:rPr>
          <w:rFonts w:ascii="Times New Roman" w:hAnsi="Times New Roman" w:cs="Times New Roman"/>
          <w:b/>
          <w:sz w:val="28"/>
          <w:szCs w:val="28"/>
        </w:rPr>
        <w:t xml:space="preserve">     </w:t>
      </w:r>
    </w:p>
    <w:p w:rsidR="0082738B" w:rsidRPr="00D52FF3" w:rsidRDefault="0082738B" w:rsidP="0082738B">
      <w:pPr>
        <w:spacing w:before="120" w:after="0" w:line="240" w:lineRule="auto"/>
        <w:jc w:val="both"/>
        <w:rPr>
          <w:rFonts w:ascii="Times New Roman" w:hAnsi="Times New Roman" w:cs="Times New Roman"/>
          <w:b/>
          <w:sz w:val="28"/>
          <w:szCs w:val="28"/>
        </w:rPr>
      </w:pP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r>
      <w:r w:rsidRPr="00D52FF3">
        <w:rPr>
          <w:rFonts w:ascii="Times New Roman" w:hAnsi="Times New Roman" w:cs="Times New Roman"/>
          <w:b/>
          <w:sz w:val="28"/>
          <w:szCs w:val="28"/>
        </w:rPr>
        <w:tab/>
        <w:t>JUSTICE OF THE SUPREME COURT</w:t>
      </w:r>
    </w:p>
    <w:p w:rsidR="0082738B" w:rsidRDefault="0082738B" w:rsidP="0082738B">
      <w:pPr>
        <w:spacing w:after="0" w:line="360" w:lineRule="auto"/>
        <w:ind w:left="4320"/>
        <w:rPr>
          <w:rFonts w:ascii="Times New Roman" w:hAnsi="Times New Roman" w:cs="Times New Roman"/>
          <w:b/>
          <w:sz w:val="28"/>
          <w:szCs w:val="28"/>
        </w:rPr>
      </w:pPr>
    </w:p>
    <w:p w:rsidR="00247561" w:rsidRDefault="00247561" w:rsidP="00247561">
      <w:pPr>
        <w:spacing w:after="0" w:line="360" w:lineRule="auto"/>
        <w:ind w:left="4320"/>
        <w:rPr>
          <w:rFonts w:ascii="Times New Roman" w:hAnsi="Times New Roman" w:cs="Times New Roman"/>
          <w:b/>
          <w:sz w:val="28"/>
          <w:szCs w:val="28"/>
        </w:rPr>
      </w:pPr>
    </w:p>
    <w:p w:rsidR="00247561" w:rsidRPr="00EC431C" w:rsidRDefault="00247561" w:rsidP="0024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b/>
          <w:sz w:val="32"/>
          <w:szCs w:val="32"/>
          <w:u w:val="single"/>
        </w:rPr>
      </w:pPr>
      <w:r w:rsidRPr="00EC431C">
        <w:rPr>
          <w:b/>
          <w:sz w:val="32"/>
          <w:szCs w:val="32"/>
          <w:u w:val="single"/>
        </w:rPr>
        <w:t>COUNSEL FOR WRIT NO. J1/11/2014</w:t>
      </w:r>
    </w:p>
    <w:p w:rsidR="00247561" w:rsidRDefault="00247561" w:rsidP="0024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sz w:val="32"/>
          <w:szCs w:val="32"/>
        </w:rPr>
      </w:pPr>
      <w:r>
        <w:rPr>
          <w:sz w:val="32"/>
          <w:szCs w:val="32"/>
        </w:rPr>
        <w:t>NANA ASANTE BEDIATUO WITH HIM GARY NIMAKO MARFO AND MISS OFOSUWAA  AMAGYEI  FOR  THE PLAINTIFFS.</w:t>
      </w:r>
    </w:p>
    <w:p w:rsidR="00247561" w:rsidRDefault="00247561" w:rsidP="0024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sz w:val="32"/>
          <w:szCs w:val="32"/>
        </w:rPr>
      </w:pPr>
      <w:r>
        <w:rPr>
          <w:sz w:val="32"/>
          <w:szCs w:val="32"/>
        </w:rPr>
        <w:t>JAMES QUARSHIE IDUN WITH HIM  ANTHONY DABI FOR THE 1</w:t>
      </w:r>
      <w:r w:rsidRPr="009960EB">
        <w:rPr>
          <w:sz w:val="32"/>
          <w:szCs w:val="32"/>
          <w:vertAlign w:val="superscript"/>
        </w:rPr>
        <w:t>ST</w:t>
      </w:r>
      <w:r>
        <w:rPr>
          <w:sz w:val="32"/>
          <w:szCs w:val="32"/>
        </w:rPr>
        <w:t xml:space="preserve"> DEFENDANT.</w:t>
      </w:r>
    </w:p>
    <w:p w:rsidR="00247561" w:rsidRDefault="00247561" w:rsidP="0024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sz w:val="32"/>
          <w:szCs w:val="32"/>
        </w:rPr>
      </w:pPr>
      <w:r>
        <w:rPr>
          <w:sz w:val="32"/>
          <w:szCs w:val="32"/>
        </w:rPr>
        <w:t>WILLIAM KPOBI (CHIEF STATE ATTORNEY) FOR THE 2</w:t>
      </w:r>
      <w:r w:rsidRPr="009960EB">
        <w:rPr>
          <w:sz w:val="32"/>
          <w:szCs w:val="32"/>
          <w:vertAlign w:val="superscript"/>
        </w:rPr>
        <w:t>ND</w:t>
      </w:r>
      <w:r>
        <w:rPr>
          <w:sz w:val="32"/>
          <w:szCs w:val="32"/>
        </w:rPr>
        <w:t xml:space="preserve"> DEFENDANT.</w:t>
      </w:r>
    </w:p>
    <w:p w:rsidR="00247561" w:rsidRPr="00020AD4" w:rsidRDefault="00247561" w:rsidP="0024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sz w:val="32"/>
          <w:szCs w:val="32"/>
        </w:rPr>
      </w:pPr>
    </w:p>
    <w:p w:rsidR="00247561" w:rsidRDefault="00247561" w:rsidP="00247561">
      <w:pPr>
        <w:rPr>
          <w:sz w:val="32"/>
          <w:szCs w:val="32"/>
        </w:rPr>
      </w:pPr>
      <w:r w:rsidRPr="00EC431C">
        <w:rPr>
          <w:b/>
          <w:sz w:val="32"/>
          <w:szCs w:val="32"/>
          <w:u w:val="single"/>
        </w:rPr>
        <w:t>COUNSEL FOR WRIT NO. J1/</w:t>
      </w:r>
      <w:r>
        <w:rPr>
          <w:b/>
          <w:sz w:val="32"/>
          <w:szCs w:val="32"/>
          <w:u w:val="single"/>
        </w:rPr>
        <w:t>9</w:t>
      </w:r>
      <w:r w:rsidRPr="00EC431C">
        <w:rPr>
          <w:b/>
          <w:sz w:val="32"/>
          <w:szCs w:val="32"/>
          <w:u w:val="single"/>
        </w:rPr>
        <w:t>/2014</w:t>
      </w:r>
    </w:p>
    <w:p w:rsidR="00247561" w:rsidRDefault="00247561" w:rsidP="0024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sz w:val="32"/>
          <w:szCs w:val="32"/>
        </w:rPr>
      </w:pPr>
      <w:r>
        <w:rPr>
          <w:sz w:val="32"/>
          <w:szCs w:val="32"/>
        </w:rPr>
        <w:t xml:space="preserve">PLAINTIFF APPEARS IN PERSON. </w:t>
      </w:r>
    </w:p>
    <w:p w:rsidR="00247561" w:rsidRDefault="00247561" w:rsidP="0024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sz w:val="32"/>
          <w:szCs w:val="32"/>
        </w:rPr>
      </w:pPr>
      <w:r>
        <w:rPr>
          <w:sz w:val="32"/>
          <w:szCs w:val="32"/>
        </w:rPr>
        <w:t>JAMES QUARSHIE IDUN WITH HIM  ANTHONY DABI FOR THE 1</w:t>
      </w:r>
      <w:r w:rsidRPr="009960EB">
        <w:rPr>
          <w:sz w:val="32"/>
          <w:szCs w:val="32"/>
          <w:vertAlign w:val="superscript"/>
        </w:rPr>
        <w:t>ST</w:t>
      </w:r>
      <w:r>
        <w:rPr>
          <w:sz w:val="32"/>
          <w:szCs w:val="32"/>
        </w:rPr>
        <w:t xml:space="preserve"> DEFENDANT.</w:t>
      </w:r>
    </w:p>
    <w:p w:rsidR="00247561" w:rsidRDefault="00247561" w:rsidP="002475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sz w:val="32"/>
          <w:szCs w:val="32"/>
        </w:rPr>
      </w:pPr>
      <w:r>
        <w:rPr>
          <w:sz w:val="32"/>
          <w:szCs w:val="32"/>
        </w:rPr>
        <w:t>WILLIAM KPOBI (CHIEF STATE ATTORNEY) FOR THE 2</w:t>
      </w:r>
      <w:r w:rsidRPr="009960EB">
        <w:rPr>
          <w:sz w:val="32"/>
          <w:szCs w:val="32"/>
          <w:vertAlign w:val="superscript"/>
        </w:rPr>
        <w:t>ND</w:t>
      </w:r>
      <w:r>
        <w:rPr>
          <w:sz w:val="32"/>
          <w:szCs w:val="32"/>
        </w:rPr>
        <w:t xml:space="preserve"> DEFENDANT.</w:t>
      </w:r>
    </w:p>
    <w:p w:rsidR="00247561" w:rsidRPr="00FF1288" w:rsidRDefault="00247561" w:rsidP="00247561">
      <w:pPr>
        <w:spacing w:after="0" w:line="360" w:lineRule="auto"/>
        <w:ind w:left="4320"/>
        <w:rPr>
          <w:rFonts w:ascii="Times New Roman" w:hAnsi="Times New Roman" w:cs="Times New Roman"/>
          <w:b/>
          <w:sz w:val="28"/>
          <w:szCs w:val="28"/>
        </w:rPr>
      </w:pPr>
    </w:p>
    <w:p w:rsidR="00247561" w:rsidRPr="003C2ECA" w:rsidRDefault="00247561" w:rsidP="00247561">
      <w:pPr>
        <w:jc w:val="both"/>
        <w:rPr>
          <w:rFonts w:ascii="Times New Roman" w:hAnsi="Times New Roman" w:cs="Times New Roman"/>
          <w:sz w:val="32"/>
          <w:szCs w:val="32"/>
        </w:rPr>
      </w:pPr>
    </w:p>
    <w:sectPr w:rsidR="00247561" w:rsidRPr="003C2ECA" w:rsidSect="003C2ECA">
      <w:footerReference w:type="default" r:id="rId8"/>
      <w:pgSz w:w="12240" w:h="15840"/>
      <w:pgMar w:top="990" w:right="126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F31" w:rsidRDefault="001B0F31" w:rsidP="00621289">
      <w:pPr>
        <w:spacing w:after="0" w:line="240" w:lineRule="auto"/>
      </w:pPr>
      <w:r>
        <w:separator/>
      </w:r>
    </w:p>
  </w:endnote>
  <w:endnote w:type="continuationSeparator" w:id="0">
    <w:p w:rsidR="001B0F31" w:rsidRDefault="001B0F31" w:rsidP="0062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030"/>
      <w:docPartObj>
        <w:docPartGallery w:val="Page Numbers (Bottom of Page)"/>
        <w:docPartUnique/>
      </w:docPartObj>
    </w:sdtPr>
    <w:sdtEndPr/>
    <w:sdtContent>
      <w:p w:rsidR="007D2DC7" w:rsidRDefault="007D2DC7">
        <w:pPr>
          <w:pStyle w:val="Footer"/>
          <w:jc w:val="right"/>
        </w:pPr>
        <w:r>
          <w:t xml:space="preserve">Page | </w:t>
        </w:r>
        <w:r w:rsidR="001B0F31">
          <w:fldChar w:fldCharType="begin"/>
        </w:r>
        <w:r w:rsidR="001B0F31">
          <w:instrText xml:space="preserve"> PAGE   \* MERGEFORMAT </w:instrText>
        </w:r>
        <w:r w:rsidR="001B0F31">
          <w:fldChar w:fldCharType="separate"/>
        </w:r>
        <w:r w:rsidR="00C11817">
          <w:rPr>
            <w:noProof/>
          </w:rPr>
          <w:t>1</w:t>
        </w:r>
        <w:r w:rsidR="001B0F31">
          <w:rPr>
            <w:noProof/>
          </w:rPr>
          <w:fldChar w:fldCharType="end"/>
        </w:r>
        <w:r>
          <w:t xml:space="preserve"> </w:t>
        </w:r>
      </w:p>
    </w:sdtContent>
  </w:sdt>
  <w:p w:rsidR="007D2DC7" w:rsidRDefault="007D2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F31" w:rsidRDefault="001B0F31" w:rsidP="00621289">
      <w:pPr>
        <w:spacing w:after="0" w:line="240" w:lineRule="auto"/>
      </w:pPr>
      <w:r>
        <w:separator/>
      </w:r>
    </w:p>
  </w:footnote>
  <w:footnote w:type="continuationSeparator" w:id="0">
    <w:p w:rsidR="001B0F31" w:rsidRDefault="001B0F31" w:rsidP="00621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3E41"/>
    <w:multiLevelType w:val="hybridMultilevel"/>
    <w:tmpl w:val="EF2AC298"/>
    <w:lvl w:ilvl="0" w:tplc="FE0CD8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4E06D8"/>
    <w:multiLevelType w:val="hybridMultilevel"/>
    <w:tmpl w:val="DBA01DEC"/>
    <w:lvl w:ilvl="0" w:tplc="DB40BF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A205E"/>
    <w:multiLevelType w:val="hybridMultilevel"/>
    <w:tmpl w:val="0CA6A746"/>
    <w:lvl w:ilvl="0" w:tplc="651C730C">
      <w:start w:val="2"/>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AB03BC"/>
    <w:multiLevelType w:val="hybridMultilevel"/>
    <w:tmpl w:val="2612DBA6"/>
    <w:lvl w:ilvl="0" w:tplc="413C0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B22A0"/>
    <w:multiLevelType w:val="hybridMultilevel"/>
    <w:tmpl w:val="FB7434D0"/>
    <w:lvl w:ilvl="0" w:tplc="D3502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E1204"/>
    <w:multiLevelType w:val="hybridMultilevel"/>
    <w:tmpl w:val="3880F3D4"/>
    <w:lvl w:ilvl="0" w:tplc="A05677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D164C"/>
    <w:multiLevelType w:val="hybridMultilevel"/>
    <w:tmpl w:val="55B2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9C00B5"/>
    <w:multiLevelType w:val="hybridMultilevel"/>
    <w:tmpl w:val="F43076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63313"/>
    <w:multiLevelType w:val="hybridMultilevel"/>
    <w:tmpl w:val="9C841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64610"/>
    <w:multiLevelType w:val="hybridMultilevel"/>
    <w:tmpl w:val="363ABEE4"/>
    <w:lvl w:ilvl="0" w:tplc="FE0CD8A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60863475"/>
    <w:multiLevelType w:val="hybridMultilevel"/>
    <w:tmpl w:val="01A0A5B6"/>
    <w:lvl w:ilvl="0" w:tplc="4C6E87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264B85"/>
    <w:multiLevelType w:val="hybridMultilevel"/>
    <w:tmpl w:val="DCB6F21A"/>
    <w:lvl w:ilvl="0" w:tplc="D35024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31976D5"/>
    <w:multiLevelType w:val="hybridMultilevel"/>
    <w:tmpl w:val="4CA4BBE6"/>
    <w:lvl w:ilvl="0" w:tplc="D35024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909A1"/>
    <w:multiLevelType w:val="hybridMultilevel"/>
    <w:tmpl w:val="5BE24FF6"/>
    <w:lvl w:ilvl="0" w:tplc="8E5E1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E64ACD"/>
    <w:multiLevelType w:val="hybridMultilevel"/>
    <w:tmpl w:val="E3887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57775"/>
    <w:multiLevelType w:val="hybridMultilevel"/>
    <w:tmpl w:val="E3887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846D3"/>
    <w:multiLevelType w:val="hybridMultilevel"/>
    <w:tmpl w:val="51769B62"/>
    <w:lvl w:ilvl="0" w:tplc="A5EE0C14">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58506C"/>
    <w:multiLevelType w:val="hybridMultilevel"/>
    <w:tmpl w:val="2A72BDBC"/>
    <w:lvl w:ilvl="0" w:tplc="684EE29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13"/>
  </w:num>
  <w:num w:numId="4">
    <w:abstractNumId w:val="8"/>
  </w:num>
  <w:num w:numId="5">
    <w:abstractNumId w:val="15"/>
  </w:num>
  <w:num w:numId="6">
    <w:abstractNumId w:val="14"/>
  </w:num>
  <w:num w:numId="7">
    <w:abstractNumId w:val="12"/>
  </w:num>
  <w:num w:numId="8">
    <w:abstractNumId w:val="10"/>
  </w:num>
  <w:num w:numId="9">
    <w:abstractNumId w:val="1"/>
  </w:num>
  <w:num w:numId="10">
    <w:abstractNumId w:val="7"/>
  </w:num>
  <w:num w:numId="11">
    <w:abstractNumId w:val="5"/>
  </w:num>
  <w:num w:numId="12">
    <w:abstractNumId w:val="9"/>
  </w:num>
  <w:num w:numId="13">
    <w:abstractNumId w:val="0"/>
  </w:num>
  <w:num w:numId="14">
    <w:abstractNumId w:val="16"/>
  </w:num>
  <w:num w:numId="15">
    <w:abstractNumId w:val="2"/>
  </w:num>
  <w:num w:numId="16">
    <w:abstractNumId w:val="1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39"/>
    <w:rsid w:val="000021DD"/>
    <w:rsid w:val="00010C23"/>
    <w:rsid w:val="00011D0F"/>
    <w:rsid w:val="00020150"/>
    <w:rsid w:val="000208C5"/>
    <w:rsid w:val="000212AB"/>
    <w:rsid w:val="000245C8"/>
    <w:rsid w:val="00037B30"/>
    <w:rsid w:val="00042E95"/>
    <w:rsid w:val="00043F63"/>
    <w:rsid w:val="000460A5"/>
    <w:rsid w:val="000555DA"/>
    <w:rsid w:val="0006438F"/>
    <w:rsid w:val="00066E5C"/>
    <w:rsid w:val="00072237"/>
    <w:rsid w:val="00074B57"/>
    <w:rsid w:val="0007593C"/>
    <w:rsid w:val="00076C8D"/>
    <w:rsid w:val="0008762A"/>
    <w:rsid w:val="000A1041"/>
    <w:rsid w:val="000A3C96"/>
    <w:rsid w:val="000A3E9C"/>
    <w:rsid w:val="000B00AB"/>
    <w:rsid w:val="000C130E"/>
    <w:rsid w:val="000D71FC"/>
    <w:rsid w:val="000E251E"/>
    <w:rsid w:val="000E39BA"/>
    <w:rsid w:val="000F4134"/>
    <w:rsid w:val="000F66B5"/>
    <w:rsid w:val="00102675"/>
    <w:rsid w:val="0010482B"/>
    <w:rsid w:val="00104AB0"/>
    <w:rsid w:val="00106F64"/>
    <w:rsid w:val="001070D6"/>
    <w:rsid w:val="00117457"/>
    <w:rsid w:val="00120831"/>
    <w:rsid w:val="00131DD2"/>
    <w:rsid w:val="00133808"/>
    <w:rsid w:val="0013380A"/>
    <w:rsid w:val="00133B56"/>
    <w:rsid w:val="00135F90"/>
    <w:rsid w:val="00136BA9"/>
    <w:rsid w:val="00137095"/>
    <w:rsid w:val="00145E72"/>
    <w:rsid w:val="0015069A"/>
    <w:rsid w:val="001515A4"/>
    <w:rsid w:val="00155B65"/>
    <w:rsid w:val="00161341"/>
    <w:rsid w:val="0016335A"/>
    <w:rsid w:val="001674F8"/>
    <w:rsid w:val="00172DEE"/>
    <w:rsid w:val="00175A8A"/>
    <w:rsid w:val="0017600A"/>
    <w:rsid w:val="00176A77"/>
    <w:rsid w:val="001858EC"/>
    <w:rsid w:val="00186641"/>
    <w:rsid w:val="0018665F"/>
    <w:rsid w:val="001875E1"/>
    <w:rsid w:val="001908CD"/>
    <w:rsid w:val="001B0F31"/>
    <w:rsid w:val="001B1946"/>
    <w:rsid w:val="001B2610"/>
    <w:rsid w:val="001B5274"/>
    <w:rsid w:val="001B6A8E"/>
    <w:rsid w:val="001B6AD1"/>
    <w:rsid w:val="001C2A32"/>
    <w:rsid w:val="001C2BD2"/>
    <w:rsid w:val="001C4883"/>
    <w:rsid w:val="001D186B"/>
    <w:rsid w:val="001D53D3"/>
    <w:rsid w:val="001D63CE"/>
    <w:rsid w:val="001E0BDD"/>
    <w:rsid w:val="001E1CDC"/>
    <w:rsid w:val="001F2944"/>
    <w:rsid w:val="001F498A"/>
    <w:rsid w:val="001F51B0"/>
    <w:rsid w:val="001F6E05"/>
    <w:rsid w:val="00202578"/>
    <w:rsid w:val="00207773"/>
    <w:rsid w:val="002119C8"/>
    <w:rsid w:val="002172DE"/>
    <w:rsid w:val="002177CB"/>
    <w:rsid w:val="00224046"/>
    <w:rsid w:val="0022496D"/>
    <w:rsid w:val="00230602"/>
    <w:rsid w:val="0023261E"/>
    <w:rsid w:val="0023606E"/>
    <w:rsid w:val="00241C30"/>
    <w:rsid w:val="00247561"/>
    <w:rsid w:val="00250450"/>
    <w:rsid w:val="002553BE"/>
    <w:rsid w:val="002561D1"/>
    <w:rsid w:val="00257327"/>
    <w:rsid w:val="00262F09"/>
    <w:rsid w:val="002632D8"/>
    <w:rsid w:val="0026338A"/>
    <w:rsid w:val="00270E9C"/>
    <w:rsid w:val="0028061A"/>
    <w:rsid w:val="0028207B"/>
    <w:rsid w:val="00284665"/>
    <w:rsid w:val="00290B97"/>
    <w:rsid w:val="00291BCC"/>
    <w:rsid w:val="00291D34"/>
    <w:rsid w:val="00292216"/>
    <w:rsid w:val="002940FA"/>
    <w:rsid w:val="0029480A"/>
    <w:rsid w:val="00294936"/>
    <w:rsid w:val="00295C6D"/>
    <w:rsid w:val="002B431D"/>
    <w:rsid w:val="002E4FEF"/>
    <w:rsid w:val="002F4100"/>
    <w:rsid w:val="002F7F3A"/>
    <w:rsid w:val="0030056B"/>
    <w:rsid w:val="00301A1F"/>
    <w:rsid w:val="00307458"/>
    <w:rsid w:val="003108CF"/>
    <w:rsid w:val="0031243B"/>
    <w:rsid w:val="00326679"/>
    <w:rsid w:val="0033138D"/>
    <w:rsid w:val="0033311C"/>
    <w:rsid w:val="00340E92"/>
    <w:rsid w:val="00345FD4"/>
    <w:rsid w:val="00346262"/>
    <w:rsid w:val="00346670"/>
    <w:rsid w:val="00346DD8"/>
    <w:rsid w:val="003732AD"/>
    <w:rsid w:val="00382D0B"/>
    <w:rsid w:val="00384C2A"/>
    <w:rsid w:val="003942F5"/>
    <w:rsid w:val="00394982"/>
    <w:rsid w:val="00395B22"/>
    <w:rsid w:val="003A36A8"/>
    <w:rsid w:val="003B03C7"/>
    <w:rsid w:val="003B06FD"/>
    <w:rsid w:val="003B5D96"/>
    <w:rsid w:val="003C11BC"/>
    <w:rsid w:val="003C2BEC"/>
    <w:rsid w:val="003C2ECA"/>
    <w:rsid w:val="003C4374"/>
    <w:rsid w:val="003D1B15"/>
    <w:rsid w:val="003D2401"/>
    <w:rsid w:val="003F17A3"/>
    <w:rsid w:val="004011C3"/>
    <w:rsid w:val="00402864"/>
    <w:rsid w:val="00410834"/>
    <w:rsid w:val="00415D12"/>
    <w:rsid w:val="004160DA"/>
    <w:rsid w:val="00424247"/>
    <w:rsid w:val="0044394A"/>
    <w:rsid w:val="00443FC0"/>
    <w:rsid w:val="00460038"/>
    <w:rsid w:val="0046568B"/>
    <w:rsid w:val="004677C7"/>
    <w:rsid w:val="00470DF2"/>
    <w:rsid w:val="004720B6"/>
    <w:rsid w:val="004844DF"/>
    <w:rsid w:val="00484D0A"/>
    <w:rsid w:val="00494CF0"/>
    <w:rsid w:val="004A7436"/>
    <w:rsid w:val="004B393A"/>
    <w:rsid w:val="004B3FED"/>
    <w:rsid w:val="004C0720"/>
    <w:rsid w:val="004C4D6E"/>
    <w:rsid w:val="004C614B"/>
    <w:rsid w:val="004C63F5"/>
    <w:rsid w:val="004D0876"/>
    <w:rsid w:val="004D130E"/>
    <w:rsid w:val="004D20B9"/>
    <w:rsid w:val="004D4FD3"/>
    <w:rsid w:val="004E1165"/>
    <w:rsid w:val="004E2D2D"/>
    <w:rsid w:val="004E60FF"/>
    <w:rsid w:val="004F4F5A"/>
    <w:rsid w:val="004F6440"/>
    <w:rsid w:val="00501647"/>
    <w:rsid w:val="005119A0"/>
    <w:rsid w:val="00516BB9"/>
    <w:rsid w:val="005241F4"/>
    <w:rsid w:val="00536E94"/>
    <w:rsid w:val="0054007C"/>
    <w:rsid w:val="00544577"/>
    <w:rsid w:val="0055051D"/>
    <w:rsid w:val="005516F8"/>
    <w:rsid w:val="00551B2E"/>
    <w:rsid w:val="00560F04"/>
    <w:rsid w:val="005611F0"/>
    <w:rsid w:val="005665E4"/>
    <w:rsid w:val="00567FD6"/>
    <w:rsid w:val="0057587D"/>
    <w:rsid w:val="00577B74"/>
    <w:rsid w:val="0059709A"/>
    <w:rsid w:val="005B1AF7"/>
    <w:rsid w:val="005B7701"/>
    <w:rsid w:val="005C3FB7"/>
    <w:rsid w:val="005C684B"/>
    <w:rsid w:val="005D2440"/>
    <w:rsid w:val="005D404A"/>
    <w:rsid w:val="005D62A8"/>
    <w:rsid w:val="005D68A1"/>
    <w:rsid w:val="005D74E3"/>
    <w:rsid w:val="005D787D"/>
    <w:rsid w:val="005E1FDF"/>
    <w:rsid w:val="005E4A3E"/>
    <w:rsid w:val="005E5289"/>
    <w:rsid w:val="005E6FE1"/>
    <w:rsid w:val="005F0401"/>
    <w:rsid w:val="005F36DA"/>
    <w:rsid w:val="005F5354"/>
    <w:rsid w:val="005F7B68"/>
    <w:rsid w:val="0060062C"/>
    <w:rsid w:val="00605A8B"/>
    <w:rsid w:val="00612C30"/>
    <w:rsid w:val="00614BE8"/>
    <w:rsid w:val="00615661"/>
    <w:rsid w:val="00621289"/>
    <w:rsid w:val="006221B9"/>
    <w:rsid w:val="00624992"/>
    <w:rsid w:val="00641063"/>
    <w:rsid w:val="00641090"/>
    <w:rsid w:val="00646E2E"/>
    <w:rsid w:val="00651670"/>
    <w:rsid w:val="006532AF"/>
    <w:rsid w:val="00654C3C"/>
    <w:rsid w:val="00657E95"/>
    <w:rsid w:val="0066555B"/>
    <w:rsid w:val="00665E36"/>
    <w:rsid w:val="00671330"/>
    <w:rsid w:val="00674832"/>
    <w:rsid w:val="0067544B"/>
    <w:rsid w:val="00676D06"/>
    <w:rsid w:val="00685769"/>
    <w:rsid w:val="0069517D"/>
    <w:rsid w:val="00695684"/>
    <w:rsid w:val="006A3A73"/>
    <w:rsid w:val="006A4326"/>
    <w:rsid w:val="006A444D"/>
    <w:rsid w:val="006A4A88"/>
    <w:rsid w:val="006C0A14"/>
    <w:rsid w:val="006C397E"/>
    <w:rsid w:val="006C5D1D"/>
    <w:rsid w:val="006C7D5E"/>
    <w:rsid w:val="006D039F"/>
    <w:rsid w:val="006D1E1A"/>
    <w:rsid w:val="006D3B3B"/>
    <w:rsid w:val="006D4AF6"/>
    <w:rsid w:val="006F1E1D"/>
    <w:rsid w:val="00703229"/>
    <w:rsid w:val="00703863"/>
    <w:rsid w:val="00707765"/>
    <w:rsid w:val="0071180C"/>
    <w:rsid w:val="00715CC8"/>
    <w:rsid w:val="00721969"/>
    <w:rsid w:val="00722F6E"/>
    <w:rsid w:val="00723321"/>
    <w:rsid w:val="00730393"/>
    <w:rsid w:val="00734CDD"/>
    <w:rsid w:val="0073771E"/>
    <w:rsid w:val="00741725"/>
    <w:rsid w:val="00743079"/>
    <w:rsid w:val="0074401D"/>
    <w:rsid w:val="007535C0"/>
    <w:rsid w:val="007545A3"/>
    <w:rsid w:val="0076562D"/>
    <w:rsid w:val="007665EB"/>
    <w:rsid w:val="007718C5"/>
    <w:rsid w:val="007732FD"/>
    <w:rsid w:val="00776542"/>
    <w:rsid w:val="00784612"/>
    <w:rsid w:val="007871F0"/>
    <w:rsid w:val="007940DF"/>
    <w:rsid w:val="007A2166"/>
    <w:rsid w:val="007A3189"/>
    <w:rsid w:val="007A3652"/>
    <w:rsid w:val="007A7B38"/>
    <w:rsid w:val="007B69F4"/>
    <w:rsid w:val="007B7BD3"/>
    <w:rsid w:val="007C25E2"/>
    <w:rsid w:val="007D2DC7"/>
    <w:rsid w:val="007D7018"/>
    <w:rsid w:val="007E085A"/>
    <w:rsid w:val="007E57ED"/>
    <w:rsid w:val="007E67ED"/>
    <w:rsid w:val="007F3B66"/>
    <w:rsid w:val="008049CA"/>
    <w:rsid w:val="00807E0A"/>
    <w:rsid w:val="0081378E"/>
    <w:rsid w:val="00815EC6"/>
    <w:rsid w:val="00816604"/>
    <w:rsid w:val="00821F63"/>
    <w:rsid w:val="0082514B"/>
    <w:rsid w:val="00825BA8"/>
    <w:rsid w:val="0082738B"/>
    <w:rsid w:val="008323FA"/>
    <w:rsid w:val="00833C38"/>
    <w:rsid w:val="00836148"/>
    <w:rsid w:val="008378AA"/>
    <w:rsid w:val="00844830"/>
    <w:rsid w:val="008471CC"/>
    <w:rsid w:val="00850C1A"/>
    <w:rsid w:val="008540C4"/>
    <w:rsid w:val="00854E47"/>
    <w:rsid w:val="008607F9"/>
    <w:rsid w:val="0086185A"/>
    <w:rsid w:val="00865669"/>
    <w:rsid w:val="0086720A"/>
    <w:rsid w:val="00870DD3"/>
    <w:rsid w:val="00871B6D"/>
    <w:rsid w:val="00874DBD"/>
    <w:rsid w:val="008770C7"/>
    <w:rsid w:val="008860A1"/>
    <w:rsid w:val="00890ABE"/>
    <w:rsid w:val="00892F52"/>
    <w:rsid w:val="00897C6B"/>
    <w:rsid w:val="008A092E"/>
    <w:rsid w:val="008A1617"/>
    <w:rsid w:val="008A4627"/>
    <w:rsid w:val="008B6A77"/>
    <w:rsid w:val="008C2AAD"/>
    <w:rsid w:val="008C390F"/>
    <w:rsid w:val="008C3AE7"/>
    <w:rsid w:val="008C72BA"/>
    <w:rsid w:val="008C79C8"/>
    <w:rsid w:val="008D0C87"/>
    <w:rsid w:val="008D20C4"/>
    <w:rsid w:val="008D2EC9"/>
    <w:rsid w:val="008E30F8"/>
    <w:rsid w:val="008F10BC"/>
    <w:rsid w:val="008F19A6"/>
    <w:rsid w:val="008F2728"/>
    <w:rsid w:val="008F3139"/>
    <w:rsid w:val="008F3C01"/>
    <w:rsid w:val="0090163D"/>
    <w:rsid w:val="00902950"/>
    <w:rsid w:val="009055D3"/>
    <w:rsid w:val="00905F8D"/>
    <w:rsid w:val="00911EF3"/>
    <w:rsid w:val="00916630"/>
    <w:rsid w:val="00922237"/>
    <w:rsid w:val="00922EDB"/>
    <w:rsid w:val="009509EB"/>
    <w:rsid w:val="00953270"/>
    <w:rsid w:val="0096583F"/>
    <w:rsid w:val="00975702"/>
    <w:rsid w:val="009762DF"/>
    <w:rsid w:val="009847CC"/>
    <w:rsid w:val="00985F76"/>
    <w:rsid w:val="00994AF7"/>
    <w:rsid w:val="009A0BCE"/>
    <w:rsid w:val="009A7561"/>
    <w:rsid w:val="009B3A0D"/>
    <w:rsid w:val="009C2359"/>
    <w:rsid w:val="009C2DF7"/>
    <w:rsid w:val="009C2F58"/>
    <w:rsid w:val="009C42FE"/>
    <w:rsid w:val="009C5D58"/>
    <w:rsid w:val="009C68D9"/>
    <w:rsid w:val="009E0B2B"/>
    <w:rsid w:val="009E2E66"/>
    <w:rsid w:val="009E5CD1"/>
    <w:rsid w:val="00A015A8"/>
    <w:rsid w:val="00A01F27"/>
    <w:rsid w:val="00A113CB"/>
    <w:rsid w:val="00A16401"/>
    <w:rsid w:val="00A21874"/>
    <w:rsid w:val="00A31A6D"/>
    <w:rsid w:val="00A32E1C"/>
    <w:rsid w:val="00A3635E"/>
    <w:rsid w:val="00A36674"/>
    <w:rsid w:val="00A45073"/>
    <w:rsid w:val="00A54D1A"/>
    <w:rsid w:val="00A62D20"/>
    <w:rsid w:val="00A66F2B"/>
    <w:rsid w:val="00A72C28"/>
    <w:rsid w:val="00A84A4C"/>
    <w:rsid w:val="00AA621A"/>
    <w:rsid w:val="00AB0B69"/>
    <w:rsid w:val="00AB4574"/>
    <w:rsid w:val="00AB73B2"/>
    <w:rsid w:val="00AC2F3A"/>
    <w:rsid w:val="00AC558D"/>
    <w:rsid w:val="00AC57C5"/>
    <w:rsid w:val="00AC688D"/>
    <w:rsid w:val="00AD24EC"/>
    <w:rsid w:val="00AD3A55"/>
    <w:rsid w:val="00AD4E60"/>
    <w:rsid w:val="00AE0016"/>
    <w:rsid w:val="00AE0902"/>
    <w:rsid w:val="00AE148F"/>
    <w:rsid w:val="00AE3FB1"/>
    <w:rsid w:val="00AE44DF"/>
    <w:rsid w:val="00AE6186"/>
    <w:rsid w:val="00AE6E72"/>
    <w:rsid w:val="00AF4FE9"/>
    <w:rsid w:val="00B026AF"/>
    <w:rsid w:val="00B103B4"/>
    <w:rsid w:val="00B10549"/>
    <w:rsid w:val="00B11078"/>
    <w:rsid w:val="00B202FF"/>
    <w:rsid w:val="00B21DD7"/>
    <w:rsid w:val="00B25B4B"/>
    <w:rsid w:val="00B331C4"/>
    <w:rsid w:val="00B337E1"/>
    <w:rsid w:val="00B36DE5"/>
    <w:rsid w:val="00B37095"/>
    <w:rsid w:val="00B41E4E"/>
    <w:rsid w:val="00B42FDB"/>
    <w:rsid w:val="00B4752A"/>
    <w:rsid w:val="00B57ADA"/>
    <w:rsid w:val="00B6206D"/>
    <w:rsid w:val="00B645D3"/>
    <w:rsid w:val="00B736E9"/>
    <w:rsid w:val="00B7415F"/>
    <w:rsid w:val="00B744A3"/>
    <w:rsid w:val="00B750AD"/>
    <w:rsid w:val="00B776A9"/>
    <w:rsid w:val="00B77CE6"/>
    <w:rsid w:val="00B81A04"/>
    <w:rsid w:val="00B84173"/>
    <w:rsid w:val="00B87ABA"/>
    <w:rsid w:val="00BA22B9"/>
    <w:rsid w:val="00BA2460"/>
    <w:rsid w:val="00BA6635"/>
    <w:rsid w:val="00BB1A71"/>
    <w:rsid w:val="00BB414E"/>
    <w:rsid w:val="00BB4660"/>
    <w:rsid w:val="00BC468F"/>
    <w:rsid w:val="00BC46CA"/>
    <w:rsid w:val="00BD2C34"/>
    <w:rsid w:val="00BD39C1"/>
    <w:rsid w:val="00BE03BA"/>
    <w:rsid w:val="00BE333F"/>
    <w:rsid w:val="00BE3CAE"/>
    <w:rsid w:val="00BE6632"/>
    <w:rsid w:val="00BF7288"/>
    <w:rsid w:val="00BF7C23"/>
    <w:rsid w:val="00C02E0B"/>
    <w:rsid w:val="00C111AB"/>
    <w:rsid w:val="00C11817"/>
    <w:rsid w:val="00C12412"/>
    <w:rsid w:val="00C15ACE"/>
    <w:rsid w:val="00C23CDB"/>
    <w:rsid w:val="00C25AC6"/>
    <w:rsid w:val="00C26806"/>
    <w:rsid w:val="00C33DD0"/>
    <w:rsid w:val="00C35792"/>
    <w:rsid w:val="00C37D9F"/>
    <w:rsid w:val="00C471C1"/>
    <w:rsid w:val="00C52E10"/>
    <w:rsid w:val="00C63D2E"/>
    <w:rsid w:val="00C640C6"/>
    <w:rsid w:val="00C739E6"/>
    <w:rsid w:val="00C75452"/>
    <w:rsid w:val="00C75BCD"/>
    <w:rsid w:val="00C80C4D"/>
    <w:rsid w:val="00C9023E"/>
    <w:rsid w:val="00C91B4A"/>
    <w:rsid w:val="00C93E47"/>
    <w:rsid w:val="00C97693"/>
    <w:rsid w:val="00CA2B41"/>
    <w:rsid w:val="00CA3F3A"/>
    <w:rsid w:val="00CB13B1"/>
    <w:rsid w:val="00CB6625"/>
    <w:rsid w:val="00CC5707"/>
    <w:rsid w:val="00CD12E6"/>
    <w:rsid w:val="00CD70D1"/>
    <w:rsid w:val="00CE4D54"/>
    <w:rsid w:val="00CE557C"/>
    <w:rsid w:val="00CE7A27"/>
    <w:rsid w:val="00CF4988"/>
    <w:rsid w:val="00CF519E"/>
    <w:rsid w:val="00D029FD"/>
    <w:rsid w:val="00D06BF5"/>
    <w:rsid w:val="00D07F6C"/>
    <w:rsid w:val="00D114B7"/>
    <w:rsid w:val="00D151FC"/>
    <w:rsid w:val="00D34528"/>
    <w:rsid w:val="00D35967"/>
    <w:rsid w:val="00D3773C"/>
    <w:rsid w:val="00D37EBE"/>
    <w:rsid w:val="00D42B49"/>
    <w:rsid w:val="00D44B57"/>
    <w:rsid w:val="00D501D1"/>
    <w:rsid w:val="00D512C4"/>
    <w:rsid w:val="00D52787"/>
    <w:rsid w:val="00D52FF3"/>
    <w:rsid w:val="00D53349"/>
    <w:rsid w:val="00D56EFF"/>
    <w:rsid w:val="00D573E1"/>
    <w:rsid w:val="00D5754E"/>
    <w:rsid w:val="00D6188C"/>
    <w:rsid w:val="00D63C10"/>
    <w:rsid w:val="00D65DAA"/>
    <w:rsid w:val="00D67982"/>
    <w:rsid w:val="00D707BF"/>
    <w:rsid w:val="00D71FFA"/>
    <w:rsid w:val="00D72851"/>
    <w:rsid w:val="00D766A6"/>
    <w:rsid w:val="00D81F5E"/>
    <w:rsid w:val="00D86EE3"/>
    <w:rsid w:val="00D94092"/>
    <w:rsid w:val="00D9722B"/>
    <w:rsid w:val="00DB11C5"/>
    <w:rsid w:val="00DB3AD2"/>
    <w:rsid w:val="00DB3C2C"/>
    <w:rsid w:val="00DC30BC"/>
    <w:rsid w:val="00DC379D"/>
    <w:rsid w:val="00DC3C96"/>
    <w:rsid w:val="00DC51BB"/>
    <w:rsid w:val="00DD2A8F"/>
    <w:rsid w:val="00DD36DD"/>
    <w:rsid w:val="00DD3D07"/>
    <w:rsid w:val="00DD6991"/>
    <w:rsid w:val="00DD7481"/>
    <w:rsid w:val="00DE5243"/>
    <w:rsid w:val="00DE6BE2"/>
    <w:rsid w:val="00DF29EB"/>
    <w:rsid w:val="00E0289D"/>
    <w:rsid w:val="00E152D3"/>
    <w:rsid w:val="00E172AD"/>
    <w:rsid w:val="00E2066A"/>
    <w:rsid w:val="00E21457"/>
    <w:rsid w:val="00E2150F"/>
    <w:rsid w:val="00E2283A"/>
    <w:rsid w:val="00E25546"/>
    <w:rsid w:val="00E37C07"/>
    <w:rsid w:val="00E462A3"/>
    <w:rsid w:val="00E4670D"/>
    <w:rsid w:val="00E53452"/>
    <w:rsid w:val="00E562FE"/>
    <w:rsid w:val="00E5751B"/>
    <w:rsid w:val="00E577AB"/>
    <w:rsid w:val="00E650AB"/>
    <w:rsid w:val="00E65AED"/>
    <w:rsid w:val="00E80543"/>
    <w:rsid w:val="00E80B59"/>
    <w:rsid w:val="00E9169D"/>
    <w:rsid w:val="00E97331"/>
    <w:rsid w:val="00EA353C"/>
    <w:rsid w:val="00EA4487"/>
    <w:rsid w:val="00EB507E"/>
    <w:rsid w:val="00EC431C"/>
    <w:rsid w:val="00EC5EF6"/>
    <w:rsid w:val="00ED14A1"/>
    <w:rsid w:val="00ED2BB9"/>
    <w:rsid w:val="00EE5B21"/>
    <w:rsid w:val="00EE6EFA"/>
    <w:rsid w:val="00EF5AA4"/>
    <w:rsid w:val="00F0018D"/>
    <w:rsid w:val="00F002C5"/>
    <w:rsid w:val="00F14B90"/>
    <w:rsid w:val="00F20669"/>
    <w:rsid w:val="00F27136"/>
    <w:rsid w:val="00F305CE"/>
    <w:rsid w:val="00F31B6B"/>
    <w:rsid w:val="00F37C65"/>
    <w:rsid w:val="00F43626"/>
    <w:rsid w:val="00F57393"/>
    <w:rsid w:val="00F573FC"/>
    <w:rsid w:val="00F64AB7"/>
    <w:rsid w:val="00F953A6"/>
    <w:rsid w:val="00FA0191"/>
    <w:rsid w:val="00FA4F7C"/>
    <w:rsid w:val="00FA6F56"/>
    <w:rsid w:val="00FB0388"/>
    <w:rsid w:val="00FB2F6E"/>
    <w:rsid w:val="00FC1483"/>
    <w:rsid w:val="00FC256A"/>
    <w:rsid w:val="00FC3263"/>
    <w:rsid w:val="00FC36F0"/>
    <w:rsid w:val="00FC3927"/>
    <w:rsid w:val="00FC643A"/>
    <w:rsid w:val="00FC6441"/>
    <w:rsid w:val="00FC7159"/>
    <w:rsid w:val="00FD05D1"/>
    <w:rsid w:val="00FE0438"/>
    <w:rsid w:val="00FE0C61"/>
    <w:rsid w:val="00FE6094"/>
    <w:rsid w:val="00FF1288"/>
    <w:rsid w:val="00F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3D777-94B7-4C73-80DA-F967B2E5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19E"/>
    <w:pPr>
      <w:ind w:left="720"/>
      <w:contextualSpacing/>
    </w:pPr>
  </w:style>
  <w:style w:type="paragraph" w:styleId="Header">
    <w:name w:val="header"/>
    <w:basedOn w:val="Normal"/>
    <w:link w:val="HeaderChar"/>
    <w:uiPriority w:val="99"/>
    <w:semiHidden/>
    <w:unhideWhenUsed/>
    <w:rsid w:val="006212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1289"/>
  </w:style>
  <w:style w:type="paragraph" w:styleId="Footer">
    <w:name w:val="footer"/>
    <w:basedOn w:val="Normal"/>
    <w:link w:val="FooterChar"/>
    <w:uiPriority w:val="99"/>
    <w:unhideWhenUsed/>
    <w:rsid w:val="00621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A52A-E81A-4FA9-B946-63DEC9A3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5742</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WOOD</dc:creator>
  <cp:lastModifiedBy>user</cp:lastModifiedBy>
  <cp:revision>2</cp:revision>
  <cp:lastPrinted>2014-11-06T14:23:00Z</cp:lastPrinted>
  <dcterms:created xsi:type="dcterms:W3CDTF">2017-12-08T06:22:00Z</dcterms:created>
  <dcterms:modified xsi:type="dcterms:W3CDTF">2017-12-08T06:22:00Z</dcterms:modified>
</cp:coreProperties>
</file>