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97" w:rsidRPr="00213C2F" w:rsidRDefault="00397C97" w:rsidP="00213C2F">
      <w:pPr>
        <w:pBdr>
          <w:bottom w:val="single" w:sz="6" w:space="1" w:color="auto"/>
        </w:pBdr>
        <w:spacing w:after="0" w:line="360" w:lineRule="auto"/>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IN THE DISTRICT COURT</w:t>
      </w:r>
      <w:r w:rsidR="00CB6FE3" w:rsidRPr="00213C2F">
        <w:rPr>
          <w:rFonts w:ascii="Palatino Linotype" w:eastAsia="Calibri" w:hAnsi="Palatino Linotype" w:cs="Tahoma"/>
          <w:b/>
          <w:sz w:val="24"/>
          <w:szCs w:val="24"/>
        </w:rPr>
        <w:t xml:space="preserve"> </w:t>
      </w:r>
      <w:r w:rsidR="006D032A" w:rsidRPr="00213C2F">
        <w:rPr>
          <w:rFonts w:ascii="Palatino Linotype" w:eastAsia="Calibri" w:hAnsi="Palatino Linotype" w:cs="Tahoma"/>
          <w:b/>
          <w:sz w:val="24"/>
          <w:szCs w:val="24"/>
        </w:rPr>
        <w:t>ONE, TEMA</w:t>
      </w:r>
      <w:r w:rsidR="00CB6FE3" w:rsidRPr="00213C2F">
        <w:rPr>
          <w:rFonts w:ascii="Palatino Linotype" w:eastAsia="Calibri" w:hAnsi="Palatino Linotype" w:cs="Tahoma"/>
          <w:b/>
          <w:sz w:val="24"/>
          <w:szCs w:val="24"/>
        </w:rPr>
        <w:t xml:space="preserve"> </w:t>
      </w:r>
      <w:r w:rsidR="00B478FE" w:rsidRPr="00213C2F">
        <w:rPr>
          <w:rFonts w:ascii="Palatino Linotype" w:eastAsia="Calibri" w:hAnsi="Palatino Linotype" w:cs="Tahoma"/>
          <w:b/>
          <w:sz w:val="24"/>
          <w:szCs w:val="24"/>
        </w:rPr>
        <w:t>ON WEDNES</w:t>
      </w:r>
      <w:r w:rsidR="00E02B8F" w:rsidRPr="00213C2F">
        <w:rPr>
          <w:rFonts w:ascii="Palatino Linotype" w:eastAsia="Calibri" w:hAnsi="Palatino Linotype" w:cs="Tahoma"/>
          <w:b/>
          <w:sz w:val="24"/>
          <w:szCs w:val="24"/>
        </w:rPr>
        <w:t xml:space="preserve">DAY </w:t>
      </w:r>
      <w:r w:rsidR="00B478FE" w:rsidRPr="00213C2F">
        <w:rPr>
          <w:rFonts w:ascii="Palatino Linotype" w:eastAsia="Calibri" w:hAnsi="Palatino Linotype" w:cs="Tahoma"/>
          <w:b/>
          <w:sz w:val="24"/>
          <w:szCs w:val="24"/>
        </w:rPr>
        <w:t>23</w:t>
      </w:r>
      <w:r w:rsidR="00B478FE" w:rsidRPr="00213C2F">
        <w:rPr>
          <w:rFonts w:ascii="Palatino Linotype" w:eastAsia="Calibri" w:hAnsi="Palatino Linotype" w:cs="Tahoma"/>
          <w:b/>
          <w:sz w:val="24"/>
          <w:szCs w:val="24"/>
          <w:vertAlign w:val="superscript"/>
        </w:rPr>
        <w:t>RD</w:t>
      </w:r>
      <w:r w:rsidR="00B478FE" w:rsidRPr="00213C2F">
        <w:rPr>
          <w:rFonts w:ascii="Palatino Linotype" w:eastAsia="Calibri" w:hAnsi="Palatino Linotype" w:cs="Tahoma"/>
          <w:b/>
          <w:sz w:val="24"/>
          <w:szCs w:val="24"/>
        </w:rPr>
        <w:t xml:space="preserve"> </w:t>
      </w:r>
      <w:r w:rsidR="00E02B8F" w:rsidRPr="00213C2F">
        <w:rPr>
          <w:rFonts w:ascii="Palatino Linotype" w:eastAsia="Calibri" w:hAnsi="Palatino Linotype" w:cs="Tahoma"/>
          <w:b/>
          <w:sz w:val="24"/>
          <w:szCs w:val="24"/>
        </w:rPr>
        <w:t xml:space="preserve"> </w:t>
      </w:r>
      <w:r w:rsidR="00ED7CF9" w:rsidRPr="00213C2F">
        <w:rPr>
          <w:rFonts w:ascii="Palatino Linotype" w:eastAsia="Calibri" w:hAnsi="Palatino Linotype" w:cs="Tahoma"/>
          <w:b/>
          <w:sz w:val="24"/>
          <w:szCs w:val="24"/>
        </w:rPr>
        <w:t>NOV</w:t>
      </w:r>
      <w:r w:rsidR="005F05BF" w:rsidRPr="00213C2F">
        <w:rPr>
          <w:rFonts w:ascii="Palatino Linotype" w:eastAsia="Calibri" w:hAnsi="Palatino Linotype" w:cs="Tahoma"/>
          <w:b/>
          <w:sz w:val="24"/>
          <w:szCs w:val="24"/>
        </w:rPr>
        <w:t>EMBER</w:t>
      </w:r>
      <w:r w:rsidR="00E02B8F" w:rsidRPr="00213C2F">
        <w:rPr>
          <w:rFonts w:ascii="Palatino Linotype" w:eastAsia="Calibri" w:hAnsi="Palatino Linotype" w:cs="Tahoma"/>
          <w:b/>
          <w:sz w:val="24"/>
          <w:szCs w:val="24"/>
        </w:rPr>
        <w:t>, 2022</w:t>
      </w:r>
      <w:r w:rsidRPr="00213C2F">
        <w:rPr>
          <w:rFonts w:ascii="Palatino Linotype" w:eastAsia="Calibri" w:hAnsi="Palatino Linotype" w:cs="Tahoma"/>
          <w:b/>
          <w:sz w:val="24"/>
          <w:szCs w:val="24"/>
        </w:rPr>
        <w:t xml:space="preserve"> BEFORE H/W </w:t>
      </w:r>
      <w:r w:rsidR="009C53DD" w:rsidRPr="00213C2F">
        <w:rPr>
          <w:rFonts w:ascii="Palatino Linotype" w:eastAsia="Calibri" w:hAnsi="Palatino Linotype" w:cs="Tahoma"/>
          <w:b/>
          <w:sz w:val="24"/>
          <w:szCs w:val="24"/>
        </w:rPr>
        <w:t xml:space="preserve">MRS. </w:t>
      </w:r>
      <w:r w:rsidRPr="00213C2F">
        <w:rPr>
          <w:rFonts w:ascii="Palatino Linotype" w:eastAsia="Calibri" w:hAnsi="Palatino Linotype" w:cs="Tahoma"/>
          <w:b/>
          <w:sz w:val="24"/>
          <w:szCs w:val="24"/>
        </w:rPr>
        <w:t>BIANCA ADWOA OSEI-SARFO</w:t>
      </w:r>
      <w:r w:rsidR="009C53DD" w:rsidRPr="00213C2F">
        <w:rPr>
          <w:rFonts w:ascii="Palatino Linotype" w:eastAsia="Calibri" w:hAnsi="Palatino Linotype" w:cs="Tahoma"/>
          <w:b/>
          <w:sz w:val="24"/>
          <w:szCs w:val="24"/>
        </w:rPr>
        <w:t xml:space="preserve"> (ESQ</w:t>
      </w:r>
      <w:r w:rsidRPr="00213C2F">
        <w:rPr>
          <w:rFonts w:ascii="Palatino Linotype" w:eastAsia="Calibri" w:hAnsi="Palatino Linotype" w:cs="Tahoma"/>
          <w:b/>
          <w:sz w:val="24"/>
          <w:szCs w:val="24"/>
        </w:rPr>
        <w:t xml:space="preserve">.), SITTING AS </w:t>
      </w:r>
      <w:r w:rsidR="009C53DD" w:rsidRPr="00213C2F">
        <w:rPr>
          <w:rFonts w:ascii="Palatino Linotype" w:eastAsia="Calibri" w:hAnsi="Palatino Linotype" w:cs="Tahoma"/>
          <w:b/>
          <w:sz w:val="24"/>
          <w:szCs w:val="24"/>
        </w:rPr>
        <w:t>A</w:t>
      </w:r>
      <w:r w:rsidRPr="00213C2F">
        <w:rPr>
          <w:rFonts w:ascii="Palatino Linotype" w:eastAsia="Calibri" w:hAnsi="Palatino Linotype" w:cs="Tahoma"/>
          <w:b/>
          <w:sz w:val="24"/>
          <w:szCs w:val="24"/>
        </w:rPr>
        <w:t xml:space="preserve"> MAGISTRATE</w:t>
      </w:r>
      <w:r w:rsidR="006D032A" w:rsidRPr="00213C2F">
        <w:rPr>
          <w:rFonts w:ascii="Palatino Linotype" w:hAnsi="Palatino Linotype" w:cs="Times New Roman"/>
          <w:b/>
          <w:sz w:val="24"/>
          <w:szCs w:val="24"/>
        </w:rPr>
        <w:t>.</w:t>
      </w:r>
    </w:p>
    <w:p w:rsidR="00397C97" w:rsidRPr="00213C2F" w:rsidRDefault="00397C97" w:rsidP="00213C2F">
      <w:pPr>
        <w:spacing w:after="0" w:line="360" w:lineRule="auto"/>
        <w:jc w:val="right"/>
        <w:rPr>
          <w:rFonts w:ascii="Palatino Linotype" w:eastAsia="Calibri" w:hAnsi="Palatino Linotype" w:cs="Tahoma"/>
          <w:sz w:val="24"/>
          <w:szCs w:val="24"/>
        </w:rPr>
      </w:pPr>
      <w:r w:rsidRPr="00213C2F">
        <w:rPr>
          <w:rFonts w:ascii="Palatino Linotype" w:eastAsia="Calibri" w:hAnsi="Palatino Linotype" w:cs="Tahoma"/>
          <w:b/>
          <w:sz w:val="24"/>
          <w:szCs w:val="24"/>
        </w:rPr>
        <w:tab/>
      </w:r>
      <w:r w:rsidRPr="00213C2F">
        <w:rPr>
          <w:rFonts w:ascii="Palatino Linotype" w:eastAsia="Calibri" w:hAnsi="Palatino Linotype" w:cs="Tahoma"/>
          <w:b/>
          <w:sz w:val="24"/>
          <w:szCs w:val="24"/>
        </w:rPr>
        <w:tab/>
      </w:r>
      <w:r w:rsidRPr="00213C2F">
        <w:rPr>
          <w:rFonts w:ascii="Palatino Linotype" w:eastAsia="Calibri" w:hAnsi="Palatino Linotype" w:cs="Tahoma"/>
          <w:b/>
          <w:sz w:val="24"/>
          <w:szCs w:val="24"/>
        </w:rPr>
        <w:tab/>
      </w:r>
      <w:r w:rsidRPr="00213C2F">
        <w:rPr>
          <w:rFonts w:ascii="Palatino Linotype" w:eastAsia="Calibri" w:hAnsi="Palatino Linotype" w:cs="Tahoma"/>
          <w:b/>
          <w:sz w:val="24"/>
          <w:szCs w:val="24"/>
        </w:rPr>
        <w:tab/>
      </w:r>
      <w:r w:rsidRPr="00213C2F">
        <w:rPr>
          <w:rFonts w:ascii="Palatino Linotype" w:eastAsia="Calibri" w:hAnsi="Palatino Linotype" w:cs="Tahoma"/>
          <w:b/>
          <w:sz w:val="24"/>
          <w:szCs w:val="24"/>
        </w:rPr>
        <w:tab/>
      </w:r>
      <w:r w:rsidRPr="00213C2F">
        <w:rPr>
          <w:rFonts w:ascii="Palatino Linotype" w:eastAsia="Calibri" w:hAnsi="Palatino Linotype" w:cs="Tahoma"/>
          <w:b/>
          <w:sz w:val="24"/>
          <w:szCs w:val="24"/>
        </w:rPr>
        <w:tab/>
      </w:r>
      <w:r w:rsidRPr="00213C2F">
        <w:rPr>
          <w:rFonts w:ascii="Palatino Linotype" w:eastAsia="Calibri" w:hAnsi="Palatino Linotype" w:cs="Tahoma"/>
          <w:b/>
          <w:sz w:val="24"/>
          <w:szCs w:val="24"/>
        </w:rPr>
        <w:tab/>
      </w:r>
      <w:r w:rsidR="000B3917" w:rsidRPr="00213C2F">
        <w:rPr>
          <w:rFonts w:ascii="Palatino Linotype" w:eastAsia="Calibri" w:hAnsi="Palatino Linotype" w:cs="Tahoma"/>
          <w:b/>
          <w:sz w:val="24"/>
          <w:szCs w:val="24"/>
        </w:rPr>
        <w:t xml:space="preserve">  </w:t>
      </w:r>
      <w:r w:rsidRPr="00213C2F">
        <w:rPr>
          <w:rFonts w:ascii="Palatino Linotype" w:eastAsia="Calibri" w:hAnsi="Palatino Linotype" w:cs="Tahoma"/>
          <w:b/>
          <w:sz w:val="24"/>
          <w:szCs w:val="24"/>
        </w:rPr>
        <w:tab/>
      </w:r>
      <w:r w:rsidRPr="00213C2F">
        <w:rPr>
          <w:rFonts w:ascii="Palatino Linotype" w:eastAsia="Calibri" w:hAnsi="Palatino Linotype" w:cs="Tahoma"/>
          <w:b/>
          <w:sz w:val="24"/>
          <w:szCs w:val="24"/>
        </w:rPr>
        <w:tab/>
      </w:r>
      <w:r w:rsidRPr="00213C2F">
        <w:rPr>
          <w:rFonts w:ascii="Palatino Linotype" w:eastAsia="Calibri" w:hAnsi="Palatino Linotype" w:cs="Tahoma"/>
          <w:b/>
          <w:sz w:val="24"/>
          <w:szCs w:val="24"/>
        </w:rPr>
        <w:tab/>
      </w:r>
      <w:r w:rsidR="00ED7CF9" w:rsidRPr="00213C2F">
        <w:rPr>
          <w:rFonts w:ascii="Palatino Linotype" w:eastAsia="Calibri" w:hAnsi="Palatino Linotype" w:cs="Tahoma"/>
          <w:b/>
          <w:sz w:val="24"/>
          <w:szCs w:val="24"/>
        </w:rPr>
        <w:t xml:space="preserve"> </w:t>
      </w:r>
      <w:r w:rsidR="00B478FE" w:rsidRPr="00213C2F">
        <w:rPr>
          <w:rFonts w:ascii="Palatino Linotype" w:eastAsia="Calibri" w:hAnsi="Palatino Linotype" w:cs="Tahoma"/>
          <w:b/>
          <w:sz w:val="24"/>
          <w:szCs w:val="24"/>
        </w:rPr>
        <w:t xml:space="preserve">       </w:t>
      </w:r>
      <w:r w:rsidR="005F05BF" w:rsidRPr="00213C2F">
        <w:rPr>
          <w:rFonts w:ascii="Palatino Linotype" w:eastAsia="Calibri" w:hAnsi="Palatino Linotype" w:cs="Tahoma"/>
          <w:sz w:val="24"/>
          <w:szCs w:val="24"/>
        </w:rPr>
        <w:t>A</w:t>
      </w:r>
      <w:r w:rsidR="00B478FE" w:rsidRPr="00213C2F">
        <w:rPr>
          <w:rFonts w:ascii="Palatino Linotype" w:eastAsia="Calibri" w:hAnsi="Palatino Linotype" w:cs="Tahoma"/>
          <w:sz w:val="24"/>
          <w:szCs w:val="24"/>
        </w:rPr>
        <w:t>9</w:t>
      </w:r>
      <w:r w:rsidR="000B3917" w:rsidRPr="00213C2F">
        <w:rPr>
          <w:rFonts w:ascii="Palatino Linotype" w:eastAsia="Calibri" w:hAnsi="Palatino Linotype" w:cs="Tahoma"/>
          <w:sz w:val="24"/>
          <w:szCs w:val="24"/>
        </w:rPr>
        <w:t>/</w:t>
      </w:r>
      <w:r w:rsidR="00B478FE" w:rsidRPr="00213C2F">
        <w:rPr>
          <w:rFonts w:ascii="Palatino Linotype" w:eastAsia="Calibri" w:hAnsi="Palatino Linotype" w:cs="Tahoma"/>
          <w:sz w:val="24"/>
          <w:szCs w:val="24"/>
        </w:rPr>
        <w:t>16</w:t>
      </w:r>
      <w:r w:rsidR="006D032A" w:rsidRPr="00213C2F">
        <w:rPr>
          <w:rFonts w:ascii="Palatino Linotype" w:eastAsia="Calibri" w:hAnsi="Palatino Linotype" w:cs="Tahoma"/>
          <w:sz w:val="24"/>
          <w:szCs w:val="24"/>
        </w:rPr>
        <w:t>/20</w:t>
      </w:r>
      <w:r w:rsidR="00B478FE" w:rsidRPr="00213C2F">
        <w:rPr>
          <w:rFonts w:ascii="Palatino Linotype" w:eastAsia="Calibri" w:hAnsi="Palatino Linotype" w:cs="Tahoma"/>
          <w:sz w:val="24"/>
          <w:szCs w:val="24"/>
        </w:rPr>
        <w:t>23</w:t>
      </w:r>
    </w:p>
    <w:p w:rsidR="00397C97" w:rsidRPr="00213C2F" w:rsidRDefault="00097E0E" w:rsidP="00213C2F">
      <w:pPr>
        <w:spacing w:after="0" w:line="360" w:lineRule="auto"/>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 xml:space="preserve">NEIGHBOURHOOD </w:t>
      </w:r>
      <w:proofErr w:type="gramStart"/>
      <w:r w:rsidRPr="00213C2F">
        <w:rPr>
          <w:rFonts w:ascii="Palatino Linotype" w:eastAsia="Calibri" w:hAnsi="Palatino Linotype" w:cs="Tahoma"/>
          <w:b/>
          <w:sz w:val="24"/>
          <w:szCs w:val="24"/>
        </w:rPr>
        <w:t>MICROFINANCE</w:t>
      </w:r>
      <w:r w:rsidR="005F05BF" w:rsidRPr="00213C2F">
        <w:rPr>
          <w:rFonts w:ascii="Palatino Linotype" w:eastAsia="Calibri" w:hAnsi="Palatino Linotype" w:cs="Tahoma"/>
          <w:b/>
          <w:sz w:val="24"/>
          <w:szCs w:val="24"/>
        </w:rPr>
        <w:t xml:space="preserve">  </w:t>
      </w:r>
      <w:r w:rsidRPr="00213C2F">
        <w:rPr>
          <w:rFonts w:ascii="Palatino Linotype" w:eastAsia="Calibri" w:hAnsi="Palatino Linotype" w:cs="Tahoma"/>
          <w:b/>
          <w:sz w:val="24"/>
          <w:szCs w:val="24"/>
        </w:rPr>
        <w:t>LTD</w:t>
      </w:r>
      <w:proofErr w:type="gramEnd"/>
      <w:r w:rsidRPr="00213C2F">
        <w:rPr>
          <w:rFonts w:ascii="Palatino Linotype" w:eastAsia="Calibri" w:hAnsi="Palatino Linotype" w:cs="Tahoma"/>
          <w:b/>
          <w:sz w:val="24"/>
          <w:szCs w:val="24"/>
        </w:rPr>
        <w:t>.</w:t>
      </w:r>
      <w:r w:rsidR="005F05BF" w:rsidRPr="00213C2F">
        <w:rPr>
          <w:rFonts w:ascii="Palatino Linotype" w:eastAsia="Calibri" w:hAnsi="Palatino Linotype" w:cs="Tahoma"/>
          <w:b/>
          <w:sz w:val="24"/>
          <w:szCs w:val="24"/>
        </w:rPr>
        <w:t xml:space="preserve">    </w:t>
      </w:r>
      <w:r w:rsidR="00E8113A" w:rsidRPr="00213C2F">
        <w:rPr>
          <w:rFonts w:ascii="Palatino Linotype" w:eastAsia="Calibri" w:hAnsi="Palatino Linotype" w:cs="Tahoma"/>
          <w:b/>
          <w:sz w:val="24"/>
          <w:szCs w:val="24"/>
        </w:rPr>
        <w:t xml:space="preserve"> </w:t>
      </w:r>
      <w:r w:rsidRPr="00213C2F">
        <w:rPr>
          <w:rFonts w:ascii="Palatino Linotype" w:eastAsia="Calibri" w:hAnsi="Palatino Linotype" w:cs="Tahoma"/>
          <w:b/>
          <w:sz w:val="24"/>
          <w:szCs w:val="24"/>
        </w:rPr>
        <w:t xml:space="preserve">  </w:t>
      </w:r>
      <w:r w:rsidR="005F05BF" w:rsidRPr="00213C2F">
        <w:rPr>
          <w:rFonts w:ascii="Palatino Linotype" w:eastAsia="Calibri" w:hAnsi="Palatino Linotype" w:cs="Tahoma"/>
          <w:b/>
          <w:sz w:val="24"/>
          <w:szCs w:val="24"/>
        </w:rPr>
        <w:t xml:space="preserve">             </w:t>
      </w:r>
      <w:r w:rsidR="00B478FE" w:rsidRPr="00213C2F">
        <w:rPr>
          <w:rFonts w:ascii="Palatino Linotype" w:eastAsia="Calibri" w:hAnsi="Palatino Linotype" w:cs="Tahoma"/>
          <w:b/>
          <w:sz w:val="24"/>
          <w:szCs w:val="24"/>
        </w:rPr>
        <w:t xml:space="preserve">     </w:t>
      </w:r>
      <w:r w:rsidRPr="00213C2F">
        <w:rPr>
          <w:rFonts w:ascii="Palatino Linotype" w:eastAsia="Calibri" w:hAnsi="Palatino Linotype" w:cs="Tahoma"/>
          <w:b/>
          <w:sz w:val="24"/>
          <w:szCs w:val="24"/>
        </w:rPr>
        <w:t xml:space="preserve">  </w:t>
      </w:r>
      <w:r w:rsidR="00B478FE" w:rsidRPr="00213C2F">
        <w:rPr>
          <w:rFonts w:ascii="Palatino Linotype" w:eastAsia="Calibri" w:hAnsi="Palatino Linotype" w:cs="Tahoma"/>
          <w:b/>
          <w:sz w:val="24"/>
          <w:szCs w:val="24"/>
        </w:rPr>
        <w:t xml:space="preserve"> PLAINTIFF</w:t>
      </w:r>
      <w:r w:rsidR="00397C97" w:rsidRPr="00213C2F">
        <w:rPr>
          <w:rFonts w:ascii="Palatino Linotype" w:eastAsia="Calibri" w:hAnsi="Palatino Linotype" w:cs="Tahoma"/>
          <w:b/>
          <w:sz w:val="24"/>
          <w:szCs w:val="24"/>
        </w:rPr>
        <w:tab/>
        <w:t xml:space="preserve">                     </w:t>
      </w:r>
    </w:p>
    <w:p w:rsidR="00397C97" w:rsidRPr="00213C2F" w:rsidRDefault="00ED7CF9" w:rsidP="00213C2F">
      <w:pPr>
        <w:spacing w:after="0" w:line="360" w:lineRule="auto"/>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VRS</w:t>
      </w:r>
    </w:p>
    <w:p w:rsidR="00397C97" w:rsidRPr="00213C2F" w:rsidRDefault="00DB7424" w:rsidP="00213C2F">
      <w:pPr>
        <w:spacing w:after="0" w:line="360" w:lineRule="auto"/>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PATIENCE O. AMPONSAH</w:t>
      </w:r>
      <w:r w:rsidR="00ED7CF9" w:rsidRPr="00213C2F">
        <w:rPr>
          <w:rFonts w:ascii="Palatino Linotype" w:eastAsia="Calibri" w:hAnsi="Palatino Linotype" w:cs="Tahoma"/>
          <w:b/>
          <w:sz w:val="24"/>
          <w:szCs w:val="24"/>
        </w:rPr>
        <w:t xml:space="preserve"> </w:t>
      </w:r>
      <w:r w:rsidR="005F05BF" w:rsidRPr="00213C2F">
        <w:rPr>
          <w:rFonts w:ascii="Palatino Linotype" w:eastAsia="Calibri" w:hAnsi="Palatino Linotype" w:cs="Tahoma"/>
          <w:b/>
          <w:sz w:val="24"/>
          <w:szCs w:val="24"/>
        </w:rPr>
        <w:t xml:space="preserve">           </w:t>
      </w:r>
      <w:r w:rsidR="005F05BF" w:rsidRPr="00213C2F">
        <w:rPr>
          <w:rFonts w:ascii="Palatino Linotype" w:eastAsia="Calibri" w:hAnsi="Palatino Linotype" w:cs="Tahoma"/>
          <w:b/>
          <w:sz w:val="24"/>
          <w:szCs w:val="24"/>
        </w:rPr>
        <w:tab/>
        <w:t xml:space="preserve">                                     </w:t>
      </w:r>
      <w:r w:rsidR="00B478FE" w:rsidRPr="00213C2F">
        <w:rPr>
          <w:rFonts w:ascii="Palatino Linotype" w:eastAsia="Calibri" w:hAnsi="Palatino Linotype" w:cs="Tahoma"/>
          <w:b/>
          <w:sz w:val="24"/>
          <w:szCs w:val="24"/>
        </w:rPr>
        <w:t xml:space="preserve">  </w:t>
      </w:r>
      <w:r w:rsidR="009C53DD" w:rsidRPr="00213C2F">
        <w:rPr>
          <w:rFonts w:ascii="Palatino Linotype" w:eastAsia="Calibri" w:hAnsi="Palatino Linotype" w:cs="Tahoma"/>
          <w:b/>
          <w:sz w:val="24"/>
          <w:szCs w:val="24"/>
        </w:rPr>
        <w:t>DE</w:t>
      </w:r>
      <w:r w:rsidR="00B478FE" w:rsidRPr="00213C2F">
        <w:rPr>
          <w:rFonts w:ascii="Palatino Linotype" w:eastAsia="Calibri" w:hAnsi="Palatino Linotype" w:cs="Tahoma"/>
          <w:b/>
          <w:sz w:val="24"/>
          <w:szCs w:val="24"/>
        </w:rPr>
        <w:t>FENDA</w:t>
      </w:r>
      <w:r w:rsidR="009C53DD" w:rsidRPr="00213C2F">
        <w:rPr>
          <w:rFonts w:ascii="Palatino Linotype" w:eastAsia="Calibri" w:hAnsi="Palatino Linotype" w:cs="Tahoma"/>
          <w:b/>
          <w:sz w:val="24"/>
          <w:szCs w:val="24"/>
        </w:rPr>
        <w:t>NT</w:t>
      </w:r>
      <w:r w:rsidR="00B478FE" w:rsidRPr="00213C2F">
        <w:rPr>
          <w:rFonts w:ascii="Palatino Linotype" w:eastAsia="Calibri" w:hAnsi="Palatino Linotype" w:cs="Tahoma"/>
          <w:b/>
          <w:sz w:val="24"/>
          <w:szCs w:val="24"/>
        </w:rPr>
        <w:t>S</w:t>
      </w:r>
      <w:r w:rsidR="00397C97" w:rsidRPr="00213C2F">
        <w:rPr>
          <w:rFonts w:ascii="Palatino Linotype" w:eastAsia="Calibri" w:hAnsi="Palatino Linotype" w:cs="Tahoma"/>
          <w:b/>
          <w:sz w:val="24"/>
          <w:szCs w:val="24"/>
        </w:rPr>
        <w:t xml:space="preserve">                                        </w:t>
      </w:r>
    </w:p>
    <w:p w:rsidR="00397C97" w:rsidRPr="00213C2F" w:rsidRDefault="00397C97" w:rsidP="00213C2F">
      <w:pPr>
        <w:pBdr>
          <w:top w:val="single" w:sz="4" w:space="1" w:color="auto"/>
          <w:bottom w:val="single" w:sz="4" w:space="1" w:color="auto"/>
        </w:pBdr>
        <w:spacing w:after="0" w:line="360" w:lineRule="auto"/>
        <w:jc w:val="both"/>
        <w:rPr>
          <w:rFonts w:ascii="Palatino Linotype" w:eastAsia="Calibri" w:hAnsi="Palatino Linotype" w:cs="Tahoma"/>
          <w:i/>
          <w:sz w:val="24"/>
          <w:szCs w:val="24"/>
        </w:rPr>
      </w:pPr>
    </w:p>
    <w:p w:rsidR="00B478FE" w:rsidRPr="00213C2F" w:rsidRDefault="00E02B8F" w:rsidP="00213C2F">
      <w:pPr>
        <w:pBdr>
          <w:top w:val="single" w:sz="4" w:space="1" w:color="auto"/>
          <w:bottom w:val="single" w:sz="4" w:space="1" w:color="auto"/>
        </w:pBdr>
        <w:spacing w:after="0" w:line="360" w:lineRule="auto"/>
        <w:jc w:val="both"/>
        <w:rPr>
          <w:rFonts w:ascii="Palatino Linotype" w:eastAsia="Calibri" w:hAnsi="Palatino Linotype" w:cs="Tahoma"/>
          <w:i/>
          <w:sz w:val="24"/>
          <w:szCs w:val="24"/>
        </w:rPr>
      </w:pPr>
      <w:r w:rsidRPr="00213C2F">
        <w:rPr>
          <w:rFonts w:ascii="Palatino Linotype" w:eastAsia="Calibri" w:hAnsi="Palatino Linotype" w:cs="Tahoma"/>
          <w:i/>
          <w:sz w:val="24"/>
          <w:szCs w:val="24"/>
        </w:rPr>
        <w:t>Plaintiff</w:t>
      </w:r>
      <w:r w:rsidR="00DB7424" w:rsidRPr="00213C2F">
        <w:rPr>
          <w:rFonts w:ascii="Palatino Linotype" w:eastAsia="Calibri" w:hAnsi="Palatino Linotype" w:cs="Tahoma"/>
          <w:i/>
          <w:sz w:val="24"/>
          <w:szCs w:val="24"/>
        </w:rPr>
        <w:t xml:space="preserve"> Rep</w:t>
      </w:r>
      <w:r w:rsidR="009C53DD" w:rsidRPr="00213C2F">
        <w:rPr>
          <w:rFonts w:ascii="Palatino Linotype" w:eastAsia="Calibri" w:hAnsi="Palatino Linotype" w:cs="Tahoma"/>
          <w:i/>
          <w:sz w:val="24"/>
          <w:szCs w:val="24"/>
        </w:rPr>
        <w:t>: Present</w:t>
      </w:r>
    </w:p>
    <w:p w:rsidR="009C53DD" w:rsidRPr="00213C2F" w:rsidRDefault="00E02B8F" w:rsidP="00213C2F">
      <w:pPr>
        <w:pBdr>
          <w:top w:val="single" w:sz="4" w:space="1" w:color="auto"/>
          <w:bottom w:val="single" w:sz="4" w:space="1" w:color="auto"/>
        </w:pBdr>
        <w:spacing w:after="0" w:line="360" w:lineRule="auto"/>
        <w:jc w:val="both"/>
        <w:rPr>
          <w:rFonts w:ascii="Palatino Linotype" w:eastAsia="Calibri" w:hAnsi="Palatino Linotype" w:cs="Tahoma"/>
          <w:i/>
          <w:sz w:val="24"/>
          <w:szCs w:val="24"/>
        </w:rPr>
      </w:pPr>
      <w:r w:rsidRPr="00213C2F">
        <w:rPr>
          <w:rFonts w:ascii="Palatino Linotype" w:eastAsia="Calibri" w:hAnsi="Palatino Linotype" w:cs="Tahoma"/>
          <w:i/>
          <w:sz w:val="24"/>
          <w:szCs w:val="24"/>
        </w:rPr>
        <w:t>1</w:t>
      </w:r>
      <w:r w:rsidRPr="00213C2F">
        <w:rPr>
          <w:rFonts w:ascii="Palatino Linotype" w:eastAsia="Calibri" w:hAnsi="Palatino Linotype" w:cs="Tahoma"/>
          <w:i/>
          <w:sz w:val="24"/>
          <w:szCs w:val="24"/>
          <w:vertAlign w:val="superscript"/>
        </w:rPr>
        <w:t>st</w:t>
      </w:r>
      <w:r w:rsidRPr="00213C2F">
        <w:rPr>
          <w:rFonts w:ascii="Palatino Linotype" w:eastAsia="Calibri" w:hAnsi="Palatino Linotype" w:cs="Tahoma"/>
          <w:i/>
          <w:sz w:val="24"/>
          <w:szCs w:val="24"/>
        </w:rPr>
        <w:t xml:space="preserve"> Defendant</w:t>
      </w:r>
      <w:r w:rsidR="005F05BF" w:rsidRPr="00213C2F">
        <w:rPr>
          <w:rFonts w:ascii="Palatino Linotype" w:eastAsia="Calibri" w:hAnsi="Palatino Linotype" w:cs="Tahoma"/>
          <w:i/>
          <w:sz w:val="24"/>
          <w:szCs w:val="24"/>
        </w:rPr>
        <w:t>: Present</w:t>
      </w:r>
    </w:p>
    <w:p w:rsidR="00E02B8F" w:rsidRPr="00213C2F" w:rsidRDefault="00E02B8F" w:rsidP="00213C2F">
      <w:pPr>
        <w:pBdr>
          <w:top w:val="single" w:sz="4" w:space="1" w:color="auto"/>
          <w:bottom w:val="single" w:sz="4" w:space="1" w:color="auto"/>
        </w:pBdr>
        <w:spacing w:after="0" w:line="360" w:lineRule="auto"/>
        <w:jc w:val="both"/>
        <w:rPr>
          <w:rFonts w:ascii="Palatino Linotype" w:eastAsia="Calibri" w:hAnsi="Palatino Linotype" w:cs="Tahoma"/>
          <w:i/>
          <w:sz w:val="24"/>
          <w:szCs w:val="24"/>
        </w:rPr>
      </w:pPr>
      <w:r w:rsidRPr="00213C2F">
        <w:rPr>
          <w:rFonts w:ascii="Palatino Linotype" w:eastAsia="Calibri" w:hAnsi="Palatino Linotype" w:cs="Tahoma"/>
          <w:i/>
          <w:sz w:val="24"/>
          <w:szCs w:val="24"/>
        </w:rPr>
        <w:t>2</w:t>
      </w:r>
      <w:r w:rsidRPr="00213C2F">
        <w:rPr>
          <w:rFonts w:ascii="Palatino Linotype" w:eastAsia="Calibri" w:hAnsi="Palatino Linotype" w:cs="Tahoma"/>
          <w:i/>
          <w:sz w:val="24"/>
          <w:szCs w:val="24"/>
          <w:vertAlign w:val="superscript"/>
        </w:rPr>
        <w:t>nd</w:t>
      </w:r>
      <w:r w:rsidRPr="00213C2F">
        <w:rPr>
          <w:rFonts w:ascii="Palatino Linotype" w:eastAsia="Calibri" w:hAnsi="Palatino Linotype" w:cs="Tahoma"/>
          <w:i/>
          <w:sz w:val="24"/>
          <w:szCs w:val="24"/>
        </w:rPr>
        <w:t xml:space="preserve"> Defendant: Present</w:t>
      </w:r>
    </w:p>
    <w:p w:rsidR="00E7351A" w:rsidRPr="00213C2F" w:rsidRDefault="00B478FE" w:rsidP="00213C2F">
      <w:pPr>
        <w:spacing w:after="200" w:line="360" w:lineRule="auto"/>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Time: 08</w:t>
      </w:r>
      <w:r w:rsidR="007B1A77" w:rsidRPr="00213C2F">
        <w:rPr>
          <w:rFonts w:ascii="Palatino Linotype" w:eastAsia="Calibri" w:hAnsi="Palatino Linotype" w:cs="Tahoma"/>
          <w:b/>
          <w:sz w:val="24"/>
          <w:szCs w:val="24"/>
        </w:rPr>
        <w:t>:</w:t>
      </w:r>
      <w:r w:rsidR="00E02B8F" w:rsidRPr="00213C2F">
        <w:rPr>
          <w:rFonts w:ascii="Palatino Linotype" w:eastAsia="Calibri" w:hAnsi="Palatino Linotype" w:cs="Tahoma"/>
          <w:b/>
          <w:sz w:val="24"/>
          <w:szCs w:val="24"/>
        </w:rPr>
        <w:t>4</w:t>
      </w:r>
      <w:r w:rsidRPr="00213C2F">
        <w:rPr>
          <w:rFonts w:ascii="Palatino Linotype" w:eastAsia="Calibri" w:hAnsi="Palatino Linotype" w:cs="Tahoma"/>
          <w:b/>
          <w:sz w:val="24"/>
          <w:szCs w:val="24"/>
        </w:rPr>
        <w:t>5</w:t>
      </w:r>
      <w:r w:rsidR="00E02B8F" w:rsidRPr="00213C2F">
        <w:rPr>
          <w:rFonts w:ascii="Palatino Linotype" w:eastAsia="Calibri" w:hAnsi="Palatino Linotype" w:cs="Tahoma"/>
          <w:b/>
          <w:sz w:val="24"/>
          <w:szCs w:val="24"/>
        </w:rPr>
        <w:t xml:space="preserve"> A.M</w:t>
      </w:r>
      <w:r w:rsidR="00E7351A" w:rsidRPr="00213C2F">
        <w:rPr>
          <w:rFonts w:ascii="Palatino Linotype" w:eastAsia="Calibri" w:hAnsi="Palatino Linotype" w:cs="Tahoma"/>
          <w:b/>
          <w:sz w:val="24"/>
          <w:szCs w:val="24"/>
        </w:rPr>
        <w:t>.</w:t>
      </w:r>
    </w:p>
    <w:p w:rsidR="00397C97" w:rsidRPr="00213C2F" w:rsidRDefault="00E02B8F" w:rsidP="00213C2F">
      <w:pPr>
        <w:spacing w:after="0" w:line="360" w:lineRule="auto"/>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RULING</w:t>
      </w:r>
    </w:p>
    <w:p w:rsidR="00DB7424" w:rsidRPr="00213C2F" w:rsidRDefault="000B3917"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 xml:space="preserve">This is a </w:t>
      </w:r>
      <w:r w:rsidR="00DB7424" w:rsidRPr="00213C2F">
        <w:rPr>
          <w:rFonts w:ascii="Palatino Linotype" w:eastAsia="Calibri" w:hAnsi="Palatino Linotype" w:cs="Times New Roman"/>
          <w:sz w:val="24"/>
          <w:szCs w:val="24"/>
        </w:rPr>
        <w:t>matter where the Defendant is seeking clarity on the Judgment. The Judgment was very clear and unambiguous.</w:t>
      </w:r>
    </w:p>
    <w:p w:rsidR="00DB7424" w:rsidRPr="00213C2F" w:rsidRDefault="00DB7424"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 xml:space="preserve">The Plaintiffs claim was </w:t>
      </w:r>
      <w:proofErr w:type="gramStart"/>
      <w:r w:rsidRPr="00213C2F">
        <w:rPr>
          <w:rFonts w:ascii="Palatino Linotype" w:eastAsia="Calibri" w:hAnsi="Palatino Linotype" w:cs="Times New Roman"/>
          <w:sz w:val="24"/>
          <w:szCs w:val="24"/>
        </w:rPr>
        <w:t>for :</w:t>
      </w:r>
      <w:proofErr w:type="gramEnd"/>
    </w:p>
    <w:p w:rsidR="00DB7424" w:rsidRPr="00213C2F" w:rsidRDefault="00DB7424" w:rsidP="00213C2F">
      <w:pPr>
        <w:pStyle w:val="ListParagraph"/>
        <w:numPr>
          <w:ilvl w:val="0"/>
          <w:numId w:val="2"/>
        </w:numPr>
        <w:spacing w:after="0" w:line="360" w:lineRule="auto"/>
        <w:ind w:left="0"/>
        <w:jc w:val="both"/>
        <w:rPr>
          <w:rFonts w:ascii="Palatino Linotype" w:eastAsia="Calibri" w:hAnsi="Palatino Linotype" w:cs="Times New Roman"/>
          <w:sz w:val="24"/>
          <w:szCs w:val="24"/>
        </w:rPr>
      </w:pPr>
      <w:proofErr w:type="gramStart"/>
      <w:r w:rsidRPr="00213C2F">
        <w:rPr>
          <w:rFonts w:ascii="Palatino Linotype" w:eastAsia="Calibri" w:hAnsi="Palatino Linotype" w:cs="Times New Roman"/>
          <w:sz w:val="24"/>
          <w:szCs w:val="24"/>
        </w:rPr>
        <w:t>an</w:t>
      </w:r>
      <w:proofErr w:type="gramEnd"/>
      <w:r w:rsidRPr="00213C2F">
        <w:rPr>
          <w:rFonts w:ascii="Palatino Linotype" w:eastAsia="Calibri" w:hAnsi="Palatino Linotype" w:cs="Times New Roman"/>
          <w:sz w:val="24"/>
          <w:szCs w:val="24"/>
        </w:rPr>
        <w:t xml:space="preserve"> order for the recovery of GHC3,174.00 being th</w:t>
      </w:r>
      <w:bookmarkStart w:id="0" w:name="_GoBack"/>
      <w:bookmarkEnd w:id="0"/>
      <w:r w:rsidRPr="00213C2F">
        <w:rPr>
          <w:rFonts w:ascii="Palatino Linotype" w:eastAsia="Calibri" w:hAnsi="Palatino Linotype" w:cs="Times New Roman"/>
          <w:sz w:val="24"/>
          <w:szCs w:val="24"/>
        </w:rPr>
        <w:t>e Principal and the Interest as at 16/04/21.</w:t>
      </w:r>
    </w:p>
    <w:p w:rsidR="00DB7424" w:rsidRPr="00213C2F" w:rsidRDefault="00DB7424" w:rsidP="00213C2F">
      <w:pPr>
        <w:pStyle w:val="ListParagraph"/>
        <w:numPr>
          <w:ilvl w:val="0"/>
          <w:numId w:val="2"/>
        </w:numPr>
        <w:spacing w:after="0" w:line="360" w:lineRule="auto"/>
        <w:ind w:left="0"/>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Interest on the sum from 17/4/2021 to the date of last payment.</w:t>
      </w:r>
    </w:p>
    <w:p w:rsidR="008074D8" w:rsidRPr="00213C2F" w:rsidRDefault="00DB7424"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 xml:space="preserve">In the offer letter filed on the 28/04/2021, and labelled EXH A2, the portion for </w:t>
      </w:r>
      <w:r w:rsidR="008074D8" w:rsidRPr="00213C2F">
        <w:rPr>
          <w:rFonts w:ascii="Palatino Linotype" w:eastAsia="Calibri" w:hAnsi="Palatino Linotype" w:cs="Times New Roman"/>
          <w:sz w:val="24"/>
          <w:szCs w:val="24"/>
        </w:rPr>
        <w:t>default on the Agreement clearly</w:t>
      </w:r>
      <w:r w:rsidR="00E02B8F" w:rsidRPr="00213C2F">
        <w:rPr>
          <w:rFonts w:ascii="Palatino Linotype" w:eastAsia="Calibri" w:hAnsi="Palatino Linotype" w:cs="Times New Roman"/>
          <w:sz w:val="24"/>
          <w:szCs w:val="24"/>
        </w:rPr>
        <w:t xml:space="preserve"> </w:t>
      </w:r>
      <w:r w:rsidR="008074D8" w:rsidRPr="00213C2F">
        <w:rPr>
          <w:rFonts w:ascii="Palatino Linotype" w:eastAsia="Calibri" w:hAnsi="Palatino Linotype" w:cs="Times New Roman"/>
          <w:sz w:val="24"/>
          <w:szCs w:val="24"/>
        </w:rPr>
        <w:t xml:space="preserve">states </w:t>
      </w:r>
      <w:proofErr w:type="gramStart"/>
      <w:r w:rsidR="008074D8" w:rsidRPr="00213C2F">
        <w:rPr>
          <w:rFonts w:ascii="Palatino Linotype" w:eastAsia="Calibri" w:hAnsi="Palatino Linotype" w:cs="Times New Roman"/>
          <w:sz w:val="24"/>
          <w:szCs w:val="24"/>
        </w:rPr>
        <w:t>‘each  default</w:t>
      </w:r>
      <w:proofErr w:type="gramEnd"/>
      <w:r w:rsidR="008074D8" w:rsidRPr="00213C2F">
        <w:rPr>
          <w:rFonts w:ascii="Palatino Linotype" w:eastAsia="Calibri" w:hAnsi="Palatino Linotype" w:cs="Times New Roman"/>
          <w:sz w:val="24"/>
          <w:szCs w:val="24"/>
        </w:rPr>
        <w:t xml:space="preserve"> will accrue interest calculated on the outstanding balance at a rate of 10%.</w:t>
      </w:r>
    </w:p>
    <w:p w:rsidR="008074D8" w:rsidRPr="00213C2F" w:rsidRDefault="008074D8"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 xml:space="preserve">There </w:t>
      </w:r>
      <w:proofErr w:type="gramStart"/>
      <w:r w:rsidRPr="00213C2F">
        <w:rPr>
          <w:rFonts w:ascii="Palatino Linotype" w:eastAsia="Calibri" w:hAnsi="Palatino Linotype" w:cs="Times New Roman"/>
          <w:sz w:val="24"/>
          <w:szCs w:val="24"/>
        </w:rPr>
        <w:t>is  a</w:t>
      </w:r>
      <w:proofErr w:type="gramEnd"/>
      <w:r w:rsidRPr="00213C2F">
        <w:rPr>
          <w:rFonts w:ascii="Palatino Linotype" w:eastAsia="Calibri" w:hAnsi="Palatino Linotype" w:cs="Times New Roman"/>
          <w:sz w:val="24"/>
          <w:szCs w:val="24"/>
        </w:rPr>
        <w:t xml:space="preserve"> note stating @ that  extension of  loan attracts an interest of 10% on the principal amount.’ It goes on to state that </w:t>
      </w:r>
      <w:proofErr w:type="gramStart"/>
      <w:r w:rsidRPr="00213C2F">
        <w:rPr>
          <w:rFonts w:ascii="Palatino Linotype" w:eastAsia="Calibri" w:hAnsi="Palatino Linotype" w:cs="Times New Roman"/>
          <w:sz w:val="24"/>
          <w:szCs w:val="24"/>
        </w:rPr>
        <w:t>‘ I</w:t>
      </w:r>
      <w:proofErr w:type="gramEnd"/>
      <w:r w:rsidRPr="00213C2F">
        <w:rPr>
          <w:rFonts w:ascii="Palatino Linotype" w:eastAsia="Calibri" w:hAnsi="Palatino Linotype" w:cs="Times New Roman"/>
          <w:sz w:val="24"/>
          <w:szCs w:val="24"/>
        </w:rPr>
        <w:t xml:space="preserve"> accept this facility and the associated </w:t>
      </w:r>
      <w:r w:rsidRPr="00213C2F">
        <w:rPr>
          <w:rFonts w:ascii="Palatino Linotype" w:eastAsia="Calibri" w:hAnsi="Palatino Linotype" w:cs="Times New Roman"/>
          <w:sz w:val="24"/>
          <w:szCs w:val="24"/>
        </w:rPr>
        <w:lastRenderedPageBreak/>
        <w:t>terms and conditions,’ which is thumb</w:t>
      </w:r>
      <w:r w:rsidR="009244B8" w:rsidRPr="00213C2F">
        <w:rPr>
          <w:rFonts w:ascii="Palatino Linotype" w:eastAsia="Calibri" w:hAnsi="Palatino Linotype" w:cs="Times New Roman"/>
          <w:sz w:val="24"/>
          <w:szCs w:val="24"/>
        </w:rPr>
        <w:t xml:space="preserve"> </w:t>
      </w:r>
      <w:r w:rsidRPr="00213C2F">
        <w:rPr>
          <w:rFonts w:ascii="Palatino Linotype" w:eastAsia="Calibri" w:hAnsi="Palatino Linotype" w:cs="Times New Roman"/>
          <w:sz w:val="24"/>
          <w:szCs w:val="24"/>
        </w:rPr>
        <w:t xml:space="preserve">printed by Patience </w:t>
      </w:r>
      <w:proofErr w:type="spellStart"/>
      <w:r w:rsidRPr="00213C2F">
        <w:rPr>
          <w:rFonts w:ascii="Palatino Linotype" w:eastAsia="Calibri" w:hAnsi="Palatino Linotype" w:cs="Times New Roman"/>
          <w:sz w:val="24"/>
          <w:szCs w:val="24"/>
        </w:rPr>
        <w:t>Ohenewa</w:t>
      </w:r>
      <w:proofErr w:type="spellEnd"/>
      <w:r w:rsidRPr="00213C2F">
        <w:rPr>
          <w:rFonts w:ascii="Palatino Linotype" w:eastAsia="Calibri" w:hAnsi="Palatino Linotype" w:cs="Times New Roman"/>
          <w:sz w:val="24"/>
          <w:szCs w:val="24"/>
        </w:rPr>
        <w:t xml:space="preserve"> </w:t>
      </w:r>
      <w:proofErr w:type="spellStart"/>
      <w:r w:rsidRPr="00213C2F">
        <w:rPr>
          <w:rFonts w:ascii="Palatino Linotype" w:eastAsia="Calibri" w:hAnsi="Palatino Linotype" w:cs="Times New Roman"/>
          <w:sz w:val="24"/>
          <w:szCs w:val="24"/>
        </w:rPr>
        <w:t>Amponsah</w:t>
      </w:r>
      <w:proofErr w:type="spellEnd"/>
      <w:r w:rsidRPr="00213C2F">
        <w:rPr>
          <w:rFonts w:ascii="Palatino Linotype" w:eastAsia="Calibri" w:hAnsi="Palatino Linotype" w:cs="Times New Roman"/>
          <w:sz w:val="24"/>
          <w:szCs w:val="24"/>
        </w:rPr>
        <w:t>, the 1</w:t>
      </w:r>
      <w:r w:rsidRPr="00213C2F">
        <w:rPr>
          <w:rFonts w:ascii="Palatino Linotype" w:eastAsia="Calibri" w:hAnsi="Palatino Linotype" w:cs="Times New Roman"/>
          <w:sz w:val="24"/>
          <w:szCs w:val="24"/>
          <w:vertAlign w:val="superscript"/>
        </w:rPr>
        <w:t>st</w:t>
      </w:r>
      <w:r w:rsidRPr="00213C2F">
        <w:rPr>
          <w:rFonts w:ascii="Palatino Linotype" w:eastAsia="Calibri" w:hAnsi="Palatino Linotype" w:cs="Times New Roman"/>
          <w:sz w:val="24"/>
          <w:szCs w:val="24"/>
        </w:rPr>
        <w:t xml:space="preserve"> Defendant herein.</w:t>
      </w:r>
    </w:p>
    <w:p w:rsidR="00302EBD" w:rsidRPr="00213C2F" w:rsidRDefault="008074D8"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 xml:space="preserve">In the undertaking </w:t>
      </w:r>
      <w:proofErr w:type="gramStart"/>
      <w:r w:rsidRPr="00213C2F">
        <w:rPr>
          <w:rFonts w:ascii="Palatino Linotype" w:eastAsia="Calibri" w:hAnsi="Palatino Linotype" w:cs="Times New Roman"/>
          <w:sz w:val="24"/>
          <w:szCs w:val="24"/>
        </w:rPr>
        <w:t xml:space="preserve">by  </w:t>
      </w:r>
      <w:r w:rsidR="00E02B8F" w:rsidRPr="00213C2F">
        <w:rPr>
          <w:rFonts w:ascii="Palatino Linotype" w:eastAsia="Calibri" w:hAnsi="Palatino Linotype" w:cs="Times New Roman"/>
          <w:sz w:val="24"/>
          <w:szCs w:val="24"/>
        </w:rPr>
        <w:t>was</w:t>
      </w:r>
      <w:proofErr w:type="gramEnd"/>
      <w:r w:rsidR="00E02B8F" w:rsidRPr="00213C2F">
        <w:rPr>
          <w:rFonts w:ascii="Palatino Linotype" w:eastAsia="Calibri" w:hAnsi="Palatino Linotype" w:cs="Times New Roman"/>
          <w:sz w:val="24"/>
          <w:szCs w:val="24"/>
        </w:rPr>
        <w:t xml:space="preserve"> seeking recovery of possession of a land sold to him by the 2</w:t>
      </w:r>
      <w:r w:rsidR="00E02B8F" w:rsidRPr="00213C2F">
        <w:rPr>
          <w:rFonts w:ascii="Palatino Linotype" w:eastAsia="Calibri" w:hAnsi="Palatino Linotype" w:cs="Times New Roman"/>
          <w:sz w:val="24"/>
          <w:szCs w:val="24"/>
          <w:vertAlign w:val="superscript"/>
        </w:rPr>
        <w:t>nd</w:t>
      </w:r>
      <w:r w:rsidR="00E02B8F" w:rsidRPr="00213C2F">
        <w:rPr>
          <w:rFonts w:ascii="Palatino Linotype" w:eastAsia="Calibri" w:hAnsi="Palatino Linotype" w:cs="Times New Roman"/>
          <w:sz w:val="24"/>
          <w:szCs w:val="24"/>
        </w:rPr>
        <w:t xml:space="preserve"> Defendant. However, when they were referred </w:t>
      </w:r>
      <w:r w:rsidR="00302EBD" w:rsidRPr="00213C2F">
        <w:rPr>
          <w:rFonts w:ascii="Palatino Linotype" w:eastAsia="Calibri" w:hAnsi="Palatino Linotype" w:cs="Times New Roman"/>
          <w:sz w:val="24"/>
          <w:szCs w:val="24"/>
        </w:rPr>
        <w:t>to the CC-ADR, they agreed that that land be provided for the Plaintiff and same had been done, but the agreement was not reduced into the consent form for the parties to sign and the parties were referred to Court.</w:t>
      </w:r>
    </w:p>
    <w:p w:rsidR="00302EBD" w:rsidRPr="00213C2F" w:rsidRDefault="00302EBD"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The Plaintiff now complains that the site plan and the Documents for the land have not been given to him although the Court ordered the 2</w:t>
      </w:r>
      <w:r w:rsidRPr="00213C2F">
        <w:rPr>
          <w:rFonts w:ascii="Palatino Linotype" w:eastAsia="Calibri" w:hAnsi="Palatino Linotype" w:cs="Times New Roman"/>
          <w:sz w:val="24"/>
          <w:szCs w:val="24"/>
          <w:vertAlign w:val="superscript"/>
        </w:rPr>
        <w:t>nd</w:t>
      </w:r>
      <w:r w:rsidRPr="00213C2F">
        <w:rPr>
          <w:rFonts w:ascii="Palatino Linotype" w:eastAsia="Calibri" w:hAnsi="Palatino Linotype" w:cs="Times New Roman"/>
          <w:sz w:val="24"/>
          <w:szCs w:val="24"/>
        </w:rPr>
        <w:t xml:space="preserve"> Defendant to do same.</w:t>
      </w:r>
    </w:p>
    <w:p w:rsidR="004A18DA" w:rsidRPr="00213C2F" w:rsidRDefault="00302EBD"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The 2</w:t>
      </w:r>
      <w:r w:rsidRPr="00213C2F">
        <w:rPr>
          <w:rFonts w:ascii="Palatino Linotype" w:eastAsia="Calibri" w:hAnsi="Palatino Linotype" w:cs="Times New Roman"/>
          <w:sz w:val="24"/>
          <w:szCs w:val="24"/>
          <w:vertAlign w:val="superscript"/>
        </w:rPr>
        <w:t>nd</w:t>
      </w:r>
      <w:r w:rsidRPr="00213C2F">
        <w:rPr>
          <w:rFonts w:ascii="Palatino Linotype" w:eastAsia="Calibri" w:hAnsi="Palatino Linotype" w:cs="Times New Roman"/>
          <w:sz w:val="24"/>
          <w:szCs w:val="24"/>
        </w:rPr>
        <w:t xml:space="preserve"> Defendant</w:t>
      </w:r>
      <w:r w:rsidR="004A18DA" w:rsidRPr="00213C2F">
        <w:rPr>
          <w:rFonts w:ascii="Palatino Linotype" w:eastAsia="Calibri" w:hAnsi="Palatino Linotype" w:cs="Times New Roman"/>
          <w:sz w:val="24"/>
          <w:szCs w:val="24"/>
        </w:rPr>
        <w:t xml:space="preserve"> has already accepted liability for the documentation and the replacement of the land, and it has been settled in evidence here previously that the Plaintiff made all payments for the land in question fully to the 1</w:t>
      </w:r>
      <w:r w:rsidR="004A18DA" w:rsidRPr="00213C2F">
        <w:rPr>
          <w:rFonts w:ascii="Palatino Linotype" w:eastAsia="Calibri" w:hAnsi="Palatino Linotype" w:cs="Times New Roman"/>
          <w:sz w:val="24"/>
          <w:szCs w:val="24"/>
          <w:vertAlign w:val="superscript"/>
        </w:rPr>
        <w:t>st</w:t>
      </w:r>
      <w:r w:rsidR="004A18DA" w:rsidRPr="00213C2F">
        <w:rPr>
          <w:rFonts w:ascii="Palatino Linotype" w:eastAsia="Calibri" w:hAnsi="Palatino Linotype" w:cs="Times New Roman"/>
          <w:sz w:val="24"/>
          <w:szCs w:val="24"/>
        </w:rPr>
        <w:t xml:space="preserve"> Defendant to be paid to the second defendant. The 1</w:t>
      </w:r>
      <w:r w:rsidR="004A18DA" w:rsidRPr="00213C2F">
        <w:rPr>
          <w:rFonts w:ascii="Palatino Linotype" w:eastAsia="Calibri" w:hAnsi="Palatino Linotype" w:cs="Times New Roman"/>
          <w:sz w:val="24"/>
          <w:szCs w:val="24"/>
          <w:vertAlign w:val="superscript"/>
        </w:rPr>
        <w:t>st</w:t>
      </w:r>
      <w:r w:rsidR="004A18DA" w:rsidRPr="00213C2F">
        <w:rPr>
          <w:rFonts w:ascii="Palatino Linotype" w:eastAsia="Calibri" w:hAnsi="Palatino Linotype" w:cs="Times New Roman"/>
          <w:sz w:val="24"/>
          <w:szCs w:val="24"/>
        </w:rPr>
        <w:t xml:space="preserve"> Defendant admitted same to this Court. </w:t>
      </w:r>
    </w:p>
    <w:p w:rsidR="004A18DA" w:rsidRPr="00213C2F" w:rsidRDefault="004A18DA"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By Court:</w:t>
      </w:r>
    </w:p>
    <w:p w:rsidR="004A18DA" w:rsidRPr="00213C2F" w:rsidRDefault="004A18DA"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 xml:space="preserve">Having heard all three parties, it is the considered opinion of this Court that the Plaintiff’s claims against the Defendants jointly and severally </w:t>
      </w:r>
      <w:proofErr w:type="gramStart"/>
      <w:r w:rsidRPr="00213C2F">
        <w:rPr>
          <w:rFonts w:ascii="Palatino Linotype" w:eastAsia="Calibri" w:hAnsi="Palatino Linotype" w:cs="Times New Roman"/>
          <w:sz w:val="24"/>
          <w:szCs w:val="24"/>
        </w:rPr>
        <w:t>for :</w:t>
      </w:r>
      <w:proofErr w:type="gramEnd"/>
    </w:p>
    <w:p w:rsidR="00ED7CF9" w:rsidRPr="00213C2F" w:rsidRDefault="004A18DA" w:rsidP="00213C2F">
      <w:pPr>
        <w:spacing w:after="0" w:line="360" w:lineRule="auto"/>
        <w:jc w:val="both"/>
        <w:rPr>
          <w:rFonts w:ascii="Palatino Linotype" w:eastAsia="Calibri" w:hAnsi="Palatino Linotype" w:cs="Times New Roman"/>
          <w:sz w:val="24"/>
          <w:szCs w:val="24"/>
        </w:rPr>
      </w:pPr>
      <w:r w:rsidRPr="00213C2F">
        <w:rPr>
          <w:rFonts w:ascii="Palatino Linotype" w:eastAsia="Calibri" w:hAnsi="Palatino Linotype" w:cs="Times New Roman"/>
          <w:sz w:val="24"/>
          <w:szCs w:val="24"/>
        </w:rPr>
        <w:t>a. An order directed at the Defendant for the recovery of GHC15</w:t>
      </w:r>
      <w:proofErr w:type="gramStart"/>
      <w:r w:rsidRPr="00213C2F">
        <w:rPr>
          <w:rFonts w:ascii="Palatino Linotype" w:eastAsia="Calibri" w:hAnsi="Palatino Linotype" w:cs="Times New Roman"/>
          <w:sz w:val="24"/>
          <w:szCs w:val="24"/>
        </w:rPr>
        <w:t>,500.00</w:t>
      </w:r>
      <w:proofErr w:type="gramEnd"/>
      <w:r w:rsidRPr="00213C2F">
        <w:rPr>
          <w:rFonts w:ascii="Palatino Linotype" w:eastAsia="Calibri" w:hAnsi="Palatino Linotype" w:cs="Times New Roman"/>
          <w:sz w:val="24"/>
          <w:szCs w:val="24"/>
        </w:rPr>
        <w:t xml:space="preserve"> being the cost of expenses incurred </w:t>
      </w:r>
      <w:r w:rsidR="00ED7CF9" w:rsidRPr="00213C2F">
        <w:rPr>
          <w:rFonts w:ascii="Palatino Linotype" w:eastAsia="Calibri" w:hAnsi="Palatino Linotype" w:cs="Times New Roman"/>
          <w:sz w:val="24"/>
          <w:szCs w:val="24"/>
        </w:rPr>
        <w:t>on a plot of land for the Plaintiff and that the 1</w:t>
      </w:r>
      <w:r w:rsidR="00ED7CF9" w:rsidRPr="00213C2F">
        <w:rPr>
          <w:rFonts w:ascii="Palatino Linotype" w:eastAsia="Calibri" w:hAnsi="Palatino Linotype" w:cs="Times New Roman"/>
          <w:sz w:val="24"/>
          <w:szCs w:val="24"/>
          <w:vertAlign w:val="superscript"/>
        </w:rPr>
        <w:t>st</w:t>
      </w:r>
      <w:r w:rsidR="00ED7CF9" w:rsidRPr="00213C2F">
        <w:rPr>
          <w:rFonts w:ascii="Palatino Linotype" w:eastAsia="Calibri" w:hAnsi="Palatino Linotype" w:cs="Times New Roman"/>
          <w:sz w:val="24"/>
          <w:szCs w:val="24"/>
        </w:rPr>
        <w:t xml:space="preserve"> Defendant refund the outstanding amount of the GHC1,000.00 to the 2</w:t>
      </w:r>
      <w:r w:rsidR="00ED7CF9" w:rsidRPr="00213C2F">
        <w:rPr>
          <w:rFonts w:ascii="Palatino Linotype" w:eastAsia="Calibri" w:hAnsi="Palatino Linotype" w:cs="Times New Roman"/>
          <w:sz w:val="24"/>
          <w:szCs w:val="24"/>
          <w:vertAlign w:val="superscript"/>
        </w:rPr>
        <w:t>nd</w:t>
      </w:r>
      <w:r w:rsidR="00ED7CF9" w:rsidRPr="00213C2F">
        <w:rPr>
          <w:rFonts w:ascii="Palatino Linotype" w:eastAsia="Calibri" w:hAnsi="Palatino Linotype" w:cs="Times New Roman"/>
          <w:sz w:val="24"/>
          <w:szCs w:val="24"/>
        </w:rPr>
        <w:t xml:space="preserve"> Defendant. Consequently, the Court orders that the site plan and the Indenture be prepared within a month from today. Case struck out as settled.</w:t>
      </w:r>
    </w:p>
    <w:p w:rsidR="00397C97" w:rsidRPr="00213C2F" w:rsidRDefault="00397C97" w:rsidP="00213C2F">
      <w:pPr>
        <w:spacing w:after="0" w:line="360" w:lineRule="auto"/>
        <w:jc w:val="both"/>
        <w:rPr>
          <w:rFonts w:ascii="Palatino Linotype" w:eastAsia="Calibri" w:hAnsi="Palatino Linotype" w:cs="Tahoma"/>
          <w:sz w:val="24"/>
          <w:szCs w:val="24"/>
          <w:shd w:val="clear" w:color="auto" w:fill="FFFFFF"/>
        </w:rPr>
      </w:pPr>
    </w:p>
    <w:p w:rsidR="00397C97" w:rsidRPr="00213C2F" w:rsidRDefault="00ED7CF9" w:rsidP="00213C2F">
      <w:pPr>
        <w:spacing w:after="0" w:line="360" w:lineRule="auto"/>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 xml:space="preserve">                           </w:t>
      </w:r>
      <w:r w:rsidR="000A3030" w:rsidRPr="00213C2F">
        <w:rPr>
          <w:rFonts w:ascii="Palatino Linotype" w:eastAsia="Calibri" w:hAnsi="Palatino Linotype" w:cs="Tahoma"/>
          <w:b/>
          <w:sz w:val="24"/>
          <w:szCs w:val="24"/>
        </w:rPr>
        <w:t>(SGD)</w:t>
      </w:r>
    </w:p>
    <w:p w:rsidR="00397C97" w:rsidRPr="00213C2F" w:rsidRDefault="00397C97" w:rsidP="00213C2F">
      <w:pPr>
        <w:spacing w:after="0" w:line="360" w:lineRule="auto"/>
        <w:ind w:firstLine="720"/>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w:t>
      </w:r>
      <w:r w:rsidR="00ED7CF9" w:rsidRPr="00213C2F">
        <w:rPr>
          <w:rFonts w:ascii="Palatino Linotype" w:eastAsia="Calibri" w:hAnsi="Palatino Linotype" w:cs="Tahoma"/>
          <w:b/>
          <w:sz w:val="24"/>
          <w:szCs w:val="24"/>
        </w:rPr>
        <w:t>.................</w:t>
      </w:r>
      <w:r w:rsidRPr="00213C2F">
        <w:rPr>
          <w:rFonts w:ascii="Palatino Linotype" w:eastAsia="Calibri" w:hAnsi="Palatino Linotype" w:cs="Tahoma"/>
          <w:b/>
          <w:sz w:val="24"/>
          <w:szCs w:val="24"/>
        </w:rPr>
        <w:t>.</w:t>
      </w:r>
    </w:p>
    <w:p w:rsidR="00397C97" w:rsidRPr="00213C2F" w:rsidRDefault="00AB78B4" w:rsidP="00213C2F">
      <w:pPr>
        <w:spacing w:after="0" w:line="360" w:lineRule="auto"/>
        <w:jc w:val="both"/>
        <w:rPr>
          <w:rFonts w:ascii="Palatino Linotype" w:eastAsia="Calibri" w:hAnsi="Palatino Linotype" w:cs="Tahoma"/>
          <w:b/>
          <w:sz w:val="24"/>
          <w:szCs w:val="24"/>
        </w:rPr>
      </w:pPr>
      <w:r w:rsidRPr="00213C2F">
        <w:rPr>
          <w:rFonts w:ascii="Palatino Linotype" w:eastAsia="Calibri" w:hAnsi="Palatino Linotype" w:cs="Tahoma"/>
          <w:b/>
          <w:sz w:val="24"/>
          <w:szCs w:val="24"/>
        </w:rPr>
        <w:t>H/W</w:t>
      </w:r>
      <w:r w:rsidR="00397C97" w:rsidRPr="00213C2F">
        <w:rPr>
          <w:rFonts w:ascii="Palatino Linotype" w:eastAsia="Calibri" w:hAnsi="Palatino Linotype" w:cs="Tahoma"/>
          <w:b/>
          <w:sz w:val="24"/>
          <w:szCs w:val="24"/>
        </w:rPr>
        <w:t xml:space="preserve"> </w:t>
      </w:r>
      <w:r w:rsidRPr="00213C2F">
        <w:rPr>
          <w:rFonts w:ascii="Palatino Linotype" w:eastAsia="Calibri" w:hAnsi="Palatino Linotype" w:cs="Tahoma"/>
          <w:b/>
          <w:sz w:val="24"/>
          <w:szCs w:val="24"/>
        </w:rPr>
        <w:t>BIANCA ADWOA OSEI-SARFO</w:t>
      </w:r>
      <w:r w:rsidR="00A002FF" w:rsidRPr="00213C2F">
        <w:rPr>
          <w:rFonts w:ascii="Palatino Linotype" w:eastAsia="Calibri" w:hAnsi="Palatino Linotype" w:cs="Tahoma"/>
          <w:b/>
          <w:sz w:val="24"/>
          <w:szCs w:val="24"/>
        </w:rPr>
        <w:t xml:space="preserve"> ESQ</w:t>
      </w:r>
      <w:r w:rsidR="00397C97" w:rsidRPr="00213C2F">
        <w:rPr>
          <w:rFonts w:ascii="Palatino Linotype" w:eastAsia="Calibri" w:hAnsi="Palatino Linotype" w:cs="Tahoma"/>
          <w:b/>
          <w:sz w:val="24"/>
          <w:szCs w:val="24"/>
        </w:rPr>
        <w:t xml:space="preserve"> (MRS.)</w:t>
      </w:r>
    </w:p>
    <w:p w:rsidR="00397C97" w:rsidRPr="00213C2F" w:rsidRDefault="00397C97" w:rsidP="00213C2F">
      <w:pPr>
        <w:spacing w:after="0" w:line="360" w:lineRule="auto"/>
        <w:jc w:val="both"/>
        <w:rPr>
          <w:rFonts w:ascii="Palatino Linotype" w:eastAsia="Calibri" w:hAnsi="Palatino Linotype" w:cs="Tahoma"/>
          <w:b/>
          <w:sz w:val="24"/>
          <w:szCs w:val="24"/>
        </w:rPr>
      </w:pPr>
    </w:p>
    <w:p w:rsidR="00397C97" w:rsidRPr="00213C2F" w:rsidRDefault="00397C97" w:rsidP="00213C2F">
      <w:pPr>
        <w:spacing w:after="0" w:line="360" w:lineRule="auto"/>
        <w:jc w:val="both"/>
        <w:rPr>
          <w:rFonts w:ascii="Palatino Linotype" w:eastAsia="Calibri" w:hAnsi="Palatino Linotype" w:cs="Times New Roman"/>
          <w:sz w:val="24"/>
          <w:szCs w:val="24"/>
        </w:rPr>
      </w:pPr>
    </w:p>
    <w:p w:rsidR="00A02EC5" w:rsidRPr="00213C2F" w:rsidRDefault="00A02EC5" w:rsidP="00213C2F">
      <w:pPr>
        <w:spacing w:after="0" w:line="360" w:lineRule="auto"/>
        <w:jc w:val="both"/>
        <w:rPr>
          <w:rFonts w:ascii="Palatino Linotype" w:hAnsi="Palatino Linotype"/>
          <w:sz w:val="24"/>
          <w:szCs w:val="24"/>
        </w:rPr>
      </w:pPr>
    </w:p>
    <w:sectPr w:rsidR="00A02EC5" w:rsidRPr="00213C2F" w:rsidSect="00213C2F">
      <w:headerReference w:type="default" r:id="rId8"/>
      <w:foot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D1" w:rsidRDefault="009766D1" w:rsidP="00397C97">
      <w:pPr>
        <w:spacing w:after="0" w:line="240" w:lineRule="auto"/>
      </w:pPr>
      <w:r>
        <w:separator/>
      </w:r>
    </w:p>
  </w:endnote>
  <w:endnote w:type="continuationSeparator" w:id="0">
    <w:p w:rsidR="009766D1" w:rsidRDefault="009766D1" w:rsidP="0039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64014"/>
      <w:docPartObj>
        <w:docPartGallery w:val="Page Numbers (Bottom of Page)"/>
        <w:docPartUnique/>
      </w:docPartObj>
    </w:sdtPr>
    <w:sdtEndPr>
      <w:rPr>
        <w:noProof/>
      </w:rPr>
    </w:sdtEndPr>
    <w:sdtContent>
      <w:p w:rsidR="00213C2F" w:rsidRDefault="00213C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D1614" w:rsidRDefault="005D1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D1" w:rsidRDefault="009766D1" w:rsidP="00397C97">
      <w:pPr>
        <w:spacing w:after="0" w:line="240" w:lineRule="auto"/>
      </w:pPr>
      <w:r>
        <w:separator/>
      </w:r>
    </w:p>
  </w:footnote>
  <w:footnote w:type="continuationSeparator" w:id="0">
    <w:p w:rsidR="009766D1" w:rsidRDefault="009766D1" w:rsidP="00397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17" w:rsidRDefault="00E02B8F">
    <w:pPr>
      <w:pStyle w:val="Header"/>
    </w:pPr>
    <w:proofErr w:type="spellStart"/>
    <w:r>
      <w:t>Kwadwo</w:t>
    </w:r>
    <w:proofErr w:type="spellEnd"/>
    <w:r>
      <w:t xml:space="preserve"> </w:t>
    </w:r>
    <w:proofErr w:type="spellStart"/>
    <w:r>
      <w:t>Ameyaw</w:t>
    </w:r>
    <w:proofErr w:type="spellEnd"/>
    <w:r>
      <w:t xml:space="preserve"> </w:t>
    </w:r>
    <w:proofErr w:type="spellStart"/>
    <w:r>
      <w:t>vrs</w:t>
    </w:r>
    <w:proofErr w:type="spellEnd"/>
    <w:r>
      <w:t xml:space="preserve">. </w:t>
    </w:r>
    <w:proofErr w:type="spellStart"/>
    <w:r>
      <w:t>Korkor</w:t>
    </w:r>
    <w:proofErr w:type="spellEnd"/>
    <w:r>
      <w:t xml:space="preserve"> M.  Sowa &amp; 1 other.</w:t>
    </w:r>
  </w:p>
  <w:p w:rsidR="005D1614" w:rsidRDefault="005D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F7D"/>
    <w:multiLevelType w:val="hybridMultilevel"/>
    <w:tmpl w:val="7AE4F0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2A72AD"/>
    <w:multiLevelType w:val="hybridMultilevel"/>
    <w:tmpl w:val="07A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97"/>
    <w:rsid w:val="00034CE2"/>
    <w:rsid w:val="00087545"/>
    <w:rsid w:val="00097E0E"/>
    <w:rsid w:val="000A3030"/>
    <w:rsid w:val="000B3917"/>
    <w:rsid w:val="000C65AA"/>
    <w:rsid w:val="000D2B2A"/>
    <w:rsid w:val="000E508B"/>
    <w:rsid w:val="00137D11"/>
    <w:rsid w:val="00145708"/>
    <w:rsid w:val="001620EB"/>
    <w:rsid w:val="00175AF1"/>
    <w:rsid w:val="001930FB"/>
    <w:rsid w:val="001A0A96"/>
    <w:rsid w:val="001B484D"/>
    <w:rsid w:val="001B6228"/>
    <w:rsid w:val="001C7491"/>
    <w:rsid w:val="002042E8"/>
    <w:rsid w:val="00213C2F"/>
    <w:rsid w:val="0022469A"/>
    <w:rsid w:val="00275916"/>
    <w:rsid w:val="00276E8F"/>
    <w:rsid w:val="00292850"/>
    <w:rsid w:val="002A0CEE"/>
    <w:rsid w:val="002A7F69"/>
    <w:rsid w:val="002E5181"/>
    <w:rsid w:val="002F210F"/>
    <w:rsid w:val="00302EBD"/>
    <w:rsid w:val="00336776"/>
    <w:rsid w:val="00354B18"/>
    <w:rsid w:val="00364C3F"/>
    <w:rsid w:val="00365624"/>
    <w:rsid w:val="003925BA"/>
    <w:rsid w:val="00393775"/>
    <w:rsid w:val="00397C97"/>
    <w:rsid w:val="003A1855"/>
    <w:rsid w:val="003A58BA"/>
    <w:rsid w:val="003D6C4B"/>
    <w:rsid w:val="003D75FE"/>
    <w:rsid w:val="00416012"/>
    <w:rsid w:val="00463D24"/>
    <w:rsid w:val="0048677E"/>
    <w:rsid w:val="00496FF5"/>
    <w:rsid w:val="004A18DA"/>
    <w:rsid w:val="004D368B"/>
    <w:rsid w:val="004D3C37"/>
    <w:rsid w:val="004E281F"/>
    <w:rsid w:val="004F19D8"/>
    <w:rsid w:val="005D1614"/>
    <w:rsid w:val="005D5945"/>
    <w:rsid w:val="005F05BF"/>
    <w:rsid w:val="0067204C"/>
    <w:rsid w:val="006A6E7E"/>
    <w:rsid w:val="006C1BD3"/>
    <w:rsid w:val="006D032A"/>
    <w:rsid w:val="007B1A77"/>
    <w:rsid w:val="007B1F88"/>
    <w:rsid w:val="007B2E13"/>
    <w:rsid w:val="007B3261"/>
    <w:rsid w:val="00803330"/>
    <w:rsid w:val="008074D8"/>
    <w:rsid w:val="00823BBD"/>
    <w:rsid w:val="00852691"/>
    <w:rsid w:val="00882879"/>
    <w:rsid w:val="00896E6D"/>
    <w:rsid w:val="00897B87"/>
    <w:rsid w:val="008A6574"/>
    <w:rsid w:val="00902B9D"/>
    <w:rsid w:val="00905128"/>
    <w:rsid w:val="00911197"/>
    <w:rsid w:val="009244B8"/>
    <w:rsid w:val="00930E52"/>
    <w:rsid w:val="009766D1"/>
    <w:rsid w:val="009B7DE4"/>
    <w:rsid w:val="009C53DD"/>
    <w:rsid w:val="009F5BD2"/>
    <w:rsid w:val="00A002FF"/>
    <w:rsid w:val="00A02EC5"/>
    <w:rsid w:val="00A072CF"/>
    <w:rsid w:val="00A24DB0"/>
    <w:rsid w:val="00A3101D"/>
    <w:rsid w:val="00A420D9"/>
    <w:rsid w:val="00A62798"/>
    <w:rsid w:val="00A649EE"/>
    <w:rsid w:val="00AB17ED"/>
    <w:rsid w:val="00AB78B4"/>
    <w:rsid w:val="00AC6EC7"/>
    <w:rsid w:val="00AE533D"/>
    <w:rsid w:val="00B14035"/>
    <w:rsid w:val="00B30E06"/>
    <w:rsid w:val="00B31642"/>
    <w:rsid w:val="00B45B0F"/>
    <w:rsid w:val="00B478FE"/>
    <w:rsid w:val="00B6196A"/>
    <w:rsid w:val="00B67A2F"/>
    <w:rsid w:val="00B96074"/>
    <w:rsid w:val="00BB10A7"/>
    <w:rsid w:val="00BC7E99"/>
    <w:rsid w:val="00BD219C"/>
    <w:rsid w:val="00BD4C54"/>
    <w:rsid w:val="00BE2E65"/>
    <w:rsid w:val="00C325EA"/>
    <w:rsid w:val="00C446A0"/>
    <w:rsid w:val="00C86048"/>
    <w:rsid w:val="00CB6FE3"/>
    <w:rsid w:val="00CD3564"/>
    <w:rsid w:val="00CE24F8"/>
    <w:rsid w:val="00D0436D"/>
    <w:rsid w:val="00D717A7"/>
    <w:rsid w:val="00DA0621"/>
    <w:rsid w:val="00DA2966"/>
    <w:rsid w:val="00DB11ED"/>
    <w:rsid w:val="00DB7424"/>
    <w:rsid w:val="00DE2C7C"/>
    <w:rsid w:val="00DE7681"/>
    <w:rsid w:val="00E02B8F"/>
    <w:rsid w:val="00E24143"/>
    <w:rsid w:val="00E47D3A"/>
    <w:rsid w:val="00E54725"/>
    <w:rsid w:val="00E70D5D"/>
    <w:rsid w:val="00E7351A"/>
    <w:rsid w:val="00E8113A"/>
    <w:rsid w:val="00EB2664"/>
    <w:rsid w:val="00ED7CF9"/>
    <w:rsid w:val="00EE30B9"/>
    <w:rsid w:val="00EE6FBF"/>
    <w:rsid w:val="00F049C8"/>
    <w:rsid w:val="00F7303D"/>
    <w:rsid w:val="00F75E11"/>
    <w:rsid w:val="00F8723F"/>
    <w:rsid w:val="00F928D7"/>
    <w:rsid w:val="00FD32E8"/>
    <w:rsid w:val="00FF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C97"/>
  </w:style>
  <w:style w:type="paragraph" w:styleId="Footer">
    <w:name w:val="footer"/>
    <w:basedOn w:val="Normal"/>
    <w:link w:val="FooterChar"/>
    <w:uiPriority w:val="99"/>
    <w:unhideWhenUsed/>
    <w:rsid w:val="0039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C97"/>
  </w:style>
  <w:style w:type="character" w:styleId="CommentReference">
    <w:name w:val="annotation reference"/>
    <w:basedOn w:val="DefaultParagraphFont"/>
    <w:uiPriority w:val="99"/>
    <w:semiHidden/>
    <w:unhideWhenUsed/>
    <w:rsid w:val="002E5181"/>
    <w:rPr>
      <w:sz w:val="16"/>
      <w:szCs w:val="16"/>
    </w:rPr>
  </w:style>
  <w:style w:type="paragraph" w:styleId="CommentText">
    <w:name w:val="annotation text"/>
    <w:basedOn w:val="Normal"/>
    <w:link w:val="CommentTextChar"/>
    <w:uiPriority w:val="99"/>
    <w:semiHidden/>
    <w:unhideWhenUsed/>
    <w:rsid w:val="002E5181"/>
    <w:pPr>
      <w:spacing w:line="240" w:lineRule="auto"/>
    </w:pPr>
    <w:rPr>
      <w:sz w:val="20"/>
      <w:szCs w:val="20"/>
    </w:rPr>
  </w:style>
  <w:style w:type="character" w:customStyle="1" w:styleId="CommentTextChar">
    <w:name w:val="Comment Text Char"/>
    <w:basedOn w:val="DefaultParagraphFont"/>
    <w:link w:val="CommentText"/>
    <w:uiPriority w:val="99"/>
    <w:semiHidden/>
    <w:rsid w:val="002E5181"/>
    <w:rPr>
      <w:sz w:val="20"/>
      <w:szCs w:val="20"/>
    </w:rPr>
  </w:style>
  <w:style w:type="paragraph" w:styleId="CommentSubject">
    <w:name w:val="annotation subject"/>
    <w:basedOn w:val="CommentText"/>
    <w:next w:val="CommentText"/>
    <w:link w:val="CommentSubjectChar"/>
    <w:uiPriority w:val="99"/>
    <w:semiHidden/>
    <w:unhideWhenUsed/>
    <w:rsid w:val="002E5181"/>
    <w:rPr>
      <w:b/>
      <w:bCs/>
    </w:rPr>
  </w:style>
  <w:style w:type="character" w:customStyle="1" w:styleId="CommentSubjectChar">
    <w:name w:val="Comment Subject Char"/>
    <w:basedOn w:val="CommentTextChar"/>
    <w:link w:val="CommentSubject"/>
    <w:uiPriority w:val="99"/>
    <w:semiHidden/>
    <w:rsid w:val="002E5181"/>
    <w:rPr>
      <w:b/>
      <w:bCs/>
      <w:sz w:val="20"/>
      <w:szCs w:val="20"/>
    </w:rPr>
  </w:style>
  <w:style w:type="paragraph" w:styleId="BalloonText">
    <w:name w:val="Balloon Text"/>
    <w:basedOn w:val="Normal"/>
    <w:link w:val="BalloonTextChar"/>
    <w:uiPriority w:val="99"/>
    <w:semiHidden/>
    <w:unhideWhenUsed/>
    <w:rsid w:val="002E5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81"/>
    <w:rPr>
      <w:rFonts w:ascii="Segoe UI" w:hAnsi="Segoe UI" w:cs="Segoe UI"/>
      <w:sz w:val="18"/>
      <w:szCs w:val="18"/>
    </w:rPr>
  </w:style>
  <w:style w:type="paragraph" w:styleId="ListParagraph">
    <w:name w:val="List Paragraph"/>
    <w:basedOn w:val="Normal"/>
    <w:uiPriority w:val="34"/>
    <w:qFormat/>
    <w:rsid w:val="00AC6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C97"/>
  </w:style>
  <w:style w:type="paragraph" w:styleId="Footer">
    <w:name w:val="footer"/>
    <w:basedOn w:val="Normal"/>
    <w:link w:val="FooterChar"/>
    <w:uiPriority w:val="99"/>
    <w:unhideWhenUsed/>
    <w:rsid w:val="0039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C97"/>
  </w:style>
  <w:style w:type="character" w:styleId="CommentReference">
    <w:name w:val="annotation reference"/>
    <w:basedOn w:val="DefaultParagraphFont"/>
    <w:uiPriority w:val="99"/>
    <w:semiHidden/>
    <w:unhideWhenUsed/>
    <w:rsid w:val="002E5181"/>
    <w:rPr>
      <w:sz w:val="16"/>
      <w:szCs w:val="16"/>
    </w:rPr>
  </w:style>
  <w:style w:type="paragraph" w:styleId="CommentText">
    <w:name w:val="annotation text"/>
    <w:basedOn w:val="Normal"/>
    <w:link w:val="CommentTextChar"/>
    <w:uiPriority w:val="99"/>
    <w:semiHidden/>
    <w:unhideWhenUsed/>
    <w:rsid w:val="002E5181"/>
    <w:pPr>
      <w:spacing w:line="240" w:lineRule="auto"/>
    </w:pPr>
    <w:rPr>
      <w:sz w:val="20"/>
      <w:szCs w:val="20"/>
    </w:rPr>
  </w:style>
  <w:style w:type="character" w:customStyle="1" w:styleId="CommentTextChar">
    <w:name w:val="Comment Text Char"/>
    <w:basedOn w:val="DefaultParagraphFont"/>
    <w:link w:val="CommentText"/>
    <w:uiPriority w:val="99"/>
    <w:semiHidden/>
    <w:rsid w:val="002E5181"/>
    <w:rPr>
      <w:sz w:val="20"/>
      <w:szCs w:val="20"/>
    </w:rPr>
  </w:style>
  <w:style w:type="paragraph" w:styleId="CommentSubject">
    <w:name w:val="annotation subject"/>
    <w:basedOn w:val="CommentText"/>
    <w:next w:val="CommentText"/>
    <w:link w:val="CommentSubjectChar"/>
    <w:uiPriority w:val="99"/>
    <w:semiHidden/>
    <w:unhideWhenUsed/>
    <w:rsid w:val="002E5181"/>
    <w:rPr>
      <w:b/>
      <w:bCs/>
    </w:rPr>
  </w:style>
  <w:style w:type="character" w:customStyle="1" w:styleId="CommentSubjectChar">
    <w:name w:val="Comment Subject Char"/>
    <w:basedOn w:val="CommentTextChar"/>
    <w:link w:val="CommentSubject"/>
    <w:uiPriority w:val="99"/>
    <w:semiHidden/>
    <w:rsid w:val="002E5181"/>
    <w:rPr>
      <w:b/>
      <w:bCs/>
      <w:sz w:val="20"/>
      <w:szCs w:val="20"/>
    </w:rPr>
  </w:style>
  <w:style w:type="paragraph" w:styleId="BalloonText">
    <w:name w:val="Balloon Text"/>
    <w:basedOn w:val="Normal"/>
    <w:link w:val="BalloonTextChar"/>
    <w:uiPriority w:val="99"/>
    <w:semiHidden/>
    <w:unhideWhenUsed/>
    <w:rsid w:val="002E5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81"/>
    <w:rPr>
      <w:rFonts w:ascii="Segoe UI" w:hAnsi="Segoe UI" w:cs="Segoe UI"/>
      <w:sz w:val="18"/>
      <w:szCs w:val="18"/>
    </w:rPr>
  </w:style>
  <w:style w:type="paragraph" w:styleId="ListParagraph">
    <w:name w:val="List Paragraph"/>
    <w:basedOn w:val="Normal"/>
    <w:uiPriority w:val="34"/>
    <w:qFormat/>
    <w:rsid w:val="00AC6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cp:revision>
  <cp:lastPrinted>2023-10-16T15:33:00Z</cp:lastPrinted>
  <dcterms:created xsi:type="dcterms:W3CDTF">2023-10-16T15:39:00Z</dcterms:created>
  <dcterms:modified xsi:type="dcterms:W3CDTF">2023-10-16T15:39:00Z</dcterms:modified>
</cp:coreProperties>
</file>