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23E0" w14:textId="522813C8" w:rsidR="000C3419" w:rsidRPr="004E7E09" w:rsidRDefault="000C3419" w:rsidP="000C3419">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TUES</w:t>
      </w:r>
      <w:r w:rsidRPr="004E7E09">
        <w:rPr>
          <w:rFonts w:ascii="Cambria" w:hAnsi="Cambria"/>
          <w:b/>
          <w:bCs/>
          <w:sz w:val="28"/>
          <w:szCs w:val="28"/>
        </w:rPr>
        <w:t xml:space="preserve">DAY THE </w:t>
      </w:r>
      <w:r>
        <w:rPr>
          <w:rFonts w:ascii="Cambria" w:hAnsi="Cambria"/>
          <w:b/>
          <w:bCs/>
          <w:sz w:val="28"/>
          <w:szCs w:val="28"/>
        </w:rPr>
        <w:t>31</w:t>
      </w:r>
      <w:r w:rsidRPr="000C3419">
        <w:rPr>
          <w:rFonts w:ascii="Cambria" w:hAnsi="Cambria"/>
          <w:b/>
          <w:bCs/>
          <w:sz w:val="28"/>
          <w:szCs w:val="28"/>
          <w:vertAlign w:val="superscript"/>
        </w:rPr>
        <w:t>ST</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OCTOBER</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2102249D" w14:textId="77777777" w:rsidR="000C3419" w:rsidRPr="004E7E09" w:rsidRDefault="000C3419" w:rsidP="000C3419">
      <w:pPr>
        <w:spacing w:line="276" w:lineRule="auto"/>
        <w:jc w:val="right"/>
        <w:rPr>
          <w:rFonts w:ascii="Cambria" w:hAnsi="Cambria"/>
          <w:sz w:val="28"/>
          <w:szCs w:val="28"/>
        </w:rPr>
      </w:pPr>
    </w:p>
    <w:p w14:paraId="6A436583" w14:textId="77777777" w:rsidR="000C3419" w:rsidRDefault="000C3419" w:rsidP="000C3419">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D9/35/2018</w:t>
      </w:r>
    </w:p>
    <w:p w14:paraId="369A418F" w14:textId="77777777" w:rsidR="000C3419" w:rsidRPr="00341409" w:rsidRDefault="000C3419" w:rsidP="000C3419">
      <w:pPr>
        <w:spacing w:line="276" w:lineRule="auto"/>
        <w:jc w:val="center"/>
        <w:rPr>
          <w:rFonts w:ascii="Cambria" w:hAnsi="Cambria"/>
          <w:b/>
          <w:bCs/>
          <w:sz w:val="28"/>
          <w:szCs w:val="28"/>
        </w:rPr>
      </w:pPr>
      <w:r w:rsidRPr="00341409">
        <w:rPr>
          <w:rFonts w:ascii="Cambria" w:hAnsi="Cambria"/>
          <w:b/>
          <w:bCs/>
          <w:sz w:val="28"/>
          <w:szCs w:val="28"/>
        </w:rPr>
        <w:t>THE REPUBLIC</w:t>
      </w:r>
    </w:p>
    <w:p w14:paraId="56D1E529" w14:textId="77777777" w:rsidR="000C3419" w:rsidRPr="00341409" w:rsidRDefault="000C3419" w:rsidP="000C3419">
      <w:pPr>
        <w:spacing w:line="276" w:lineRule="auto"/>
        <w:jc w:val="center"/>
        <w:rPr>
          <w:rFonts w:ascii="Cambria" w:hAnsi="Cambria"/>
          <w:b/>
          <w:bCs/>
          <w:sz w:val="28"/>
          <w:szCs w:val="28"/>
        </w:rPr>
      </w:pPr>
      <w:r w:rsidRPr="00341409">
        <w:rPr>
          <w:rFonts w:ascii="Cambria" w:hAnsi="Cambria"/>
          <w:b/>
          <w:bCs/>
          <w:sz w:val="28"/>
          <w:szCs w:val="28"/>
        </w:rPr>
        <w:t>VRS.</w:t>
      </w:r>
    </w:p>
    <w:p w14:paraId="4D514A68" w14:textId="77777777" w:rsidR="000C3419" w:rsidRDefault="000C3419" w:rsidP="000C3419">
      <w:pPr>
        <w:pBdr>
          <w:bottom w:val="single" w:sz="12" w:space="1" w:color="auto"/>
        </w:pBdr>
        <w:spacing w:line="276" w:lineRule="auto"/>
        <w:jc w:val="center"/>
        <w:rPr>
          <w:rFonts w:ascii="Cambria" w:hAnsi="Cambria"/>
          <w:b/>
          <w:bCs/>
          <w:sz w:val="28"/>
          <w:szCs w:val="28"/>
        </w:rPr>
      </w:pPr>
      <w:r>
        <w:rPr>
          <w:rFonts w:ascii="Cambria" w:hAnsi="Cambria"/>
          <w:b/>
          <w:bCs/>
          <w:sz w:val="28"/>
          <w:szCs w:val="28"/>
        </w:rPr>
        <w:t>FLORENCE OBENG MENSAH</w:t>
      </w:r>
    </w:p>
    <w:p w14:paraId="42A062EE" w14:textId="77777777" w:rsidR="000C3419" w:rsidRDefault="000C3419" w:rsidP="000C3419">
      <w:pPr>
        <w:pBdr>
          <w:bottom w:val="single" w:sz="12" w:space="1" w:color="auto"/>
        </w:pBdr>
        <w:spacing w:line="276" w:lineRule="auto"/>
        <w:jc w:val="center"/>
        <w:rPr>
          <w:rFonts w:ascii="Cambria" w:hAnsi="Cambria"/>
          <w:b/>
          <w:bCs/>
          <w:sz w:val="28"/>
          <w:szCs w:val="28"/>
        </w:rPr>
      </w:pPr>
    </w:p>
    <w:p w14:paraId="1E001490" w14:textId="77777777" w:rsidR="000C3419" w:rsidRPr="00341409" w:rsidRDefault="000C3419" w:rsidP="000C3419">
      <w:pPr>
        <w:spacing w:after="0" w:line="276" w:lineRule="auto"/>
        <w:rPr>
          <w:rFonts w:ascii="Cambria" w:hAnsi="Cambria"/>
          <w:i/>
          <w:iCs/>
          <w:sz w:val="28"/>
          <w:szCs w:val="28"/>
        </w:rPr>
      </w:pPr>
      <w:r w:rsidRPr="00341409">
        <w:rPr>
          <w:rFonts w:ascii="Cambria" w:hAnsi="Cambria"/>
          <w:i/>
          <w:iCs/>
          <w:sz w:val="28"/>
          <w:szCs w:val="28"/>
        </w:rPr>
        <w:t xml:space="preserve">ACCUSED PERSON </w:t>
      </w:r>
      <w:r>
        <w:rPr>
          <w:rFonts w:ascii="Cambria" w:hAnsi="Cambria"/>
          <w:i/>
          <w:iCs/>
          <w:sz w:val="28"/>
          <w:szCs w:val="28"/>
        </w:rPr>
        <w:t>PRESENT</w:t>
      </w:r>
    </w:p>
    <w:p w14:paraId="04219276" w14:textId="77777777" w:rsidR="000C3419" w:rsidRDefault="000C3419" w:rsidP="000C3419">
      <w:pPr>
        <w:spacing w:after="0" w:line="276" w:lineRule="auto"/>
        <w:rPr>
          <w:rFonts w:ascii="Cambria" w:hAnsi="Cambria"/>
          <w:i/>
          <w:iCs/>
          <w:sz w:val="28"/>
          <w:szCs w:val="28"/>
        </w:rPr>
      </w:pPr>
      <w:r w:rsidRPr="00341409">
        <w:rPr>
          <w:rFonts w:ascii="Cambria" w:hAnsi="Cambria"/>
          <w:i/>
          <w:iCs/>
          <w:sz w:val="28"/>
          <w:szCs w:val="28"/>
        </w:rPr>
        <w:t xml:space="preserve">PROSECUTION: C/INSP </w:t>
      </w:r>
      <w:r>
        <w:rPr>
          <w:rFonts w:ascii="Cambria" w:hAnsi="Cambria"/>
          <w:i/>
          <w:iCs/>
          <w:sz w:val="28"/>
          <w:szCs w:val="28"/>
        </w:rPr>
        <w:t xml:space="preserve">AWUAH- ANSAH </w:t>
      </w:r>
      <w:r w:rsidRPr="00341409">
        <w:rPr>
          <w:rFonts w:ascii="Cambria" w:hAnsi="Cambria"/>
          <w:i/>
          <w:iCs/>
          <w:sz w:val="28"/>
          <w:szCs w:val="28"/>
        </w:rPr>
        <w:t>PRESENT</w:t>
      </w:r>
    </w:p>
    <w:p w14:paraId="16FC6A8C" w14:textId="26FA6634" w:rsidR="000C3419" w:rsidRDefault="000C3419" w:rsidP="000C3419">
      <w:pPr>
        <w:spacing w:after="0" w:line="276" w:lineRule="auto"/>
        <w:rPr>
          <w:rFonts w:ascii="Cambria" w:hAnsi="Cambria"/>
          <w:i/>
          <w:iCs/>
          <w:sz w:val="28"/>
          <w:szCs w:val="28"/>
        </w:rPr>
      </w:pPr>
      <w:r>
        <w:rPr>
          <w:rFonts w:ascii="Cambria" w:hAnsi="Cambria"/>
          <w:i/>
          <w:iCs/>
          <w:sz w:val="28"/>
          <w:szCs w:val="28"/>
        </w:rPr>
        <w:t xml:space="preserve">COUNSEL: LINUS SEKU ESQ. FOR ACCUSED PERSON </w:t>
      </w:r>
      <w:r w:rsidR="00EA70AC">
        <w:rPr>
          <w:rFonts w:ascii="Cambria" w:hAnsi="Cambria"/>
          <w:i/>
          <w:iCs/>
          <w:sz w:val="28"/>
          <w:szCs w:val="28"/>
        </w:rPr>
        <w:t>PRE</w:t>
      </w:r>
      <w:r>
        <w:rPr>
          <w:rFonts w:ascii="Cambria" w:hAnsi="Cambria"/>
          <w:i/>
          <w:iCs/>
          <w:sz w:val="28"/>
          <w:szCs w:val="28"/>
        </w:rPr>
        <w:t>SENT</w:t>
      </w:r>
    </w:p>
    <w:p w14:paraId="6C9040BE" w14:textId="77777777" w:rsidR="000C3419" w:rsidRPr="00341409" w:rsidRDefault="000C3419" w:rsidP="000C3419">
      <w:pPr>
        <w:pBdr>
          <w:bottom w:val="single" w:sz="12" w:space="1" w:color="auto"/>
        </w:pBdr>
        <w:spacing w:after="0" w:line="276" w:lineRule="auto"/>
        <w:rPr>
          <w:rFonts w:ascii="Cambria" w:hAnsi="Cambria"/>
          <w:sz w:val="28"/>
          <w:szCs w:val="28"/>
        </w:rPr>
      </w:pPr>
    </w:p>
    <w:p w14:paraId="7510A897" w14:textId="77777777" w:rsidR="000C3419" w:rsidRPr="00341409" w:rsidRDefault="000C3419" w:rsidP="000C3419">
      <w:pPr>
        <w:pBdr>
          <w:top w:val="single" w:sz="12" w:space="1" w:color="auto"/>
          <w:bottom w:val="single" w:sz="12" w:space="1" w:color="auto"/>
        </w:pBdr>
        <w:spacing w:after="0" w:line="276" w:lineRule="auto"/>
        <w:jc w:val="center"/>
        <w:rPr>
          <w:rFonts w:ascii="Cambria" w:hAnsi="Cambria"/>
          <w:b/>
          <w:bCs/>
          <w:sz w:val="28"/>
          <w:szCs w:val="28"/>
        </w:rPr>
      </w:pPr>
      <w:r w:rsidRPr="00341409">
        <w:rPr>
          <w:rFonts w:ascii="Cambria" w:hAnsi="Cambria"/>
          <w:b/>
          <w:bCs/>
          <w:sz w:val="28"/>
          <w:szCs w:val="28"/>
        </w:rPr>
        <w:t>RULING</w:t>
      </w:r>
    </w:p>
    <w:p w14:paraId="040794D5" w14:textId="77777777" w:rsidR="000C3419" w:rsidRDefault="000C3419" w:rsidP="000C3419">
      <w:pPr>
        <w:jc w:val="both"/>
        <w:rPr>
          <w:rFonts w:ascii="Cambria" w:hAnsi="Cambria"/>
          <w:sz w:val="28"/>
          <w:szCs w:val="28"/>
        </w:rPr>
      </w:pPr>
      <w:r>
        <w:rPr>
          <w:rFonts w:ascii="Cambria" w:hAnsi="Cambria"/>
          <w:sz w:val="28"/>
          <w:szCs w:val="28"/>
        </w:rPr>
        <w:t xml:space="preserve">The Accused person is charged with one count of causing unlawful damage contrary to section 172 of the Criminal Offences Act, 1960 (Act 29). </w:t>
      </w:r>
    </w:p>
    <w:p w14:paraId="4BEED9A2" w14:textId="0E623693" w:rsidR="000C3419" w:rsidRDefault="000C3419" w:rsidP="000C3419">
      <w:pPr>
        <w:jc w:val="both"/>
        <w:rPr>
          <w:rFonts w:ascii="Cambria" w:hAnsi="Cambria"/>
          <w:sz w:val="28"/>
          <w:szCs w:val="28"/>
        </w:rPr>
      </w:pPr>
      <w:r>
        <w:rPr>
          <w:rFonts w:ascii="Cambria" w:hAnsi="Cambria"/>
          <w:sz w:val="28"/>
          <w:szCs w:val="28"/>
        </w:rPr>
        <w:t xml:space="preserve">The facts as presented by Prosecution are that the Complainant, Ebenezer </w:t>
      </w:r>
      <w:proofErr w:type="spellStart"/>
      <w:r>
        <w:rPr>
          <w:rFonts w:ascii="Cambria" w:hAnsi="Cambria"/>
          <w:sz w:val="28"/>
          <w:szCs w:val="28"/>
        </w:rPr>
        <w:t>Bosomtwi</w:t>
      </w:r>
      <w:proofErr w:type="spellEnd"/>
      <w:r>
        <w:rPr>
          <w:rFonts w:ascii="Cambria" w:hAnsi="Cambria"/>
          <w:sz w:val="28"/>
          <w:szCs w:val="28"/>
        </w:rPr>
        <w:t xml:space="preserve"> owns two plots of land at </w:t>
      </w:r>
      <w:proofErr w:type="spellStart"/>
      <w:r>
        <w:rPr>
          <w:rFonts w:ascii="Cambria" w:hAnsi="Cambria"/>
          <w:sz w:val="28"/>
          <w:szCs w:val="28"/>
        </w:rPr>
        <w:t>Ashalaja</w:t>
      </w:r>
      <w:proofErr w:type="spellEnd"/>
      <w:r>
        <w:rPr>
          <w:rFonts w:ascii="Cambria" w:hAnsi="Cambria"/>
          <w:sz w:val="28"/>
          <w:szCs w:val="28"/>
        </w:rPr>
        <w:t xml:space="preserve"> on which he has put up a building on one of the plots and constructed a fence wall to ward off encroachers. According to Prosecution, on 2</w:t>
      </w:r>
      <w:r w:rsidRPr="00BC77D0">
        <w:rPr>
          <w:rFonts w:ascii="Cambria" w:hAnsi="Cambria"/>
          <w:sz w:val="28"/>
          <w:szCs w:val="28"/>
          <w:vertAlign w:val="superscript"/>
        </w:rPr>
        <w:t>nd</w:t>
      </w:r>
      <w:r>
        <w:rPr>
          <w:rFonts w:ascii="Cambria" w:hAnsi="Cambria"/>
          <w:sz w:val="28"/>
          <w:szCs w:val="28"/>
        </w:rPr>
        <w:t xml:space="preserve"> January, 2018, complainant had information that the Accused person had led a group of men to cause damage to the fence wall. Upon visiting the site, the Complainant found that the entire fence wall had been demolished, the matter was therefore reported to the police and the Accused person was arrested and arraigned before this court.</w:t>
      </w:r>
    </w:p>
    <w:p w14:paraId="25E7BF82" w14:textId="06083B33" w:rsidR="00B44AE8" w:rsidRDefault="000C3419" w:rsidP="000C3419">
      <w:pPr>
        <w:jc w:val="both"/>
        <w:rPr>
          <w:rFonts w:ascii="Cambria" w:hAnsi="Cambria"/>
          <w:sz w:val="28"/>
          <w:szCs w:val="28"/>
        </w:rPr>
      </w:pPr>
      <w:r w:rsidRPr="000C3419">
        <w:rPr>
          <w:rFonts w:ascii="Cambria" w:hAnsi="Cambria"/>
          <w:sz w:val="28"/>
          <w:szCs w:val="28"/>
        </w:rPr>
        <w:t xml:space="preserve">Prosecution called 3 witnesses in support of its case. PW1 was the </w:t>
      </w:r>
      <w:r w:rsidR="00467B9A" w:rsidRPr="000C3419">
        <w:rPr>
          <w:rFonts w:ascii="Cambria" w:hAnsi="Cambria"/>
          <w:sz w:val="28"/>
          <w:szCs w:val="28"/>
        </w:rPr>
        <w:t>complainant</w:t>
      </w:r>
      <w:r w:rsidRPr="000C3419">
        <w:rPr>
          <w:rFonts w:ascii="Cambria" w:hAnsi="Cambria"/>
          <w:sz w:val="28"/>
          <w:szCs w:val="28"/>
        </w:rPr>
        <w:t xml:space="preserve"> Ebenezer </w:t>
      </w:r>
      <w:proofErr w:type="spellStart"/>
      <w:r w:rsidRPr="000C3419">
        <w:rPr>
          <w:rFonts w:ascii="Cambria" w:hAnsi="Cambria"/>
          <w:sz w:val="28"/>
          <w:szCs w:val="28"/>
        </w:rPr>
        <w:t>Bosomtwi</w:t>
      </w:r>
      <w:proofErr w:type="spellEnd"/>
      <w:r w:rsidRPr="000C3419">
        <w:rPr>
          <w:rFonts w:ascii="Cambria" w:hAnsi="Cambria"/>
          <w:sz w:val="28"/>
          <w:szCs w:val="28"/>
        </w:rPr>
        <w:t xml:space="preserve">, PW2 was Jerry Kwame </w:t>
      </w:r>
      <w:proofErr w:type="spellStart"/>
      <w:r w:rsidRPr="000C3419">
        <w:rPr>
          <w:rFonts w:ascii="Cambria" w:hAnsi="Cambria"/>
          <w:sz w:val="28"/>
          <w:szCs w:val="28"/>
        </w:rPr>
        <w:t>Akpabi</w:t>
      </w:r>
      <w:proofErr w:type="spellEnd"/>
      <w:r w:rsidRPr="000C3419">
        <w:rPr>
          <w:rFonts w:ascii="Cambria" w:hAnsi="Cambria"/>
          <w:sz w:val="28"/>
          <w:szCs w:val="28"/>
        </w:rPr>
        <w:t xml:space="preserve"> and PW3 was the Investigator, ASP Oscar Atta Yeboah</w:t>
      </w:r>
      <w:r>
        <w:rPr>
          <w:rFonts w:ascii="Cambria" w:hAnsi="Cambria"/>
          <w:sz w:val="28"/>
          <w:szCs w:val="28"/>
        </w:rPr>
        <w:t>.</w:t>
      </w:r>
    </w:p>
    <w:p w14:paraId="2C7ACC17" w14:textId="546A80CA" w:rsidR="000C3419" w:rsidRDefault="000C3419" w:rsidP="000C3419">
      <w:pPr>
        <w:jc w:val="both"/>
        <w:rPr>
          <w:rFonts w:ascii="Cambria" w:hAnsi="Cambria"/>
          <w:sz w:val="28"/>
          <w:szCs w:val="28"/>
        </w:rPr>
      </w:pPr>
      <w:r>
        <w:rPr>
          <w:rFonts w:ascii="Cambria" w:hAnsi="Cambria"/>
          <w:sz w:val="28"/>
          <w:szCs w:val="28"/>
        </w:rPr>
        <w:t xml:space="preserve">PW1 testified that he has two plots of land located at </w:t>
      </w:r>
      <w:proofErr w:type="spellStart"/>
      <w:r>
        <w:rPr>
          <w:rFonts w:ascii="Cambria" w:hAnsi="Cambria"/>
          <w:sz w:val="28"/>
          <w:szCs w:val="28"/>
        </w:rPr>
        <w:t>Asahalaja</w:t>
      </w:r>
      <w:proofErr w:type="spellEnd"/>
      <w:r>
        <w:rPr>
          <w:rFonts w:ascii="Cambria" w:hAnsi="Cambria"/>
          <w:sz w:val="28"/>
          <w:szCs w:val="28"/>
        </w:rPr>
        <w:t xml:space="preserve"> which he purchased from Nii </w:t>
      </w:r>
      <w:proofErr w:type="spellStart"/>
      <w:r>
        <w:rPr>
          <w:rFonts w:ascii="Cambria" w:hAnsi="Cambria"/>
          <w:sz w:val="28"/>
          <w:szCs w:val="28"/>
        </w:rPr>
        <w:t>Ashalaja</w:t>
      </w:r>
      <w:proofErr w:type="spellEnd"/>
      <w:r>
        <w:rPr>
          <w:rFonts w:ascii="Cambria" w:hAnsi="Cambria"/>
          <w:sz w:val="28"/>
          <w:szCs w:val="28"/>
        </w:rPr>
        <w:t xml:space="preserve"> </w:t>
      </w:r>
      <w:proofErr w:type="spellStart"/>
      <w:r>
        <w:rPr>
          <w:rFonts w:ascii="Cambria" w:hAnsi="Cambria"/>
          <w:sz w:val="28"/>
          <w:szCs w:val="28"/>
        </w:rPr>
        <w:t>Akwanor</w:t>
      </w:r>
      <w:proofErr w:type="spellEnd"/>
      <w:r>
        <w:rPr>
          <w:rFonts w:ascii="Cambria" w:hAnsi="Cambria"/>
          <w:sz w:val="28"/>
          <w:szCs w:val="28"/>
        </w:rPr>
        <w:t xml:space="preserve"> VI in the year 2008. He </w:t>
      </w:r>
      <w:r w:rsidR="00F90C61">
        <w:rPr>
          <w:rFonts w:ascii="Cambria" w:hAnsi="Cambria"/>
          <w:sz w:val="28"/>
          <w:szCs w:val="28"/>
        </w:rPr>
        <w:t>testified</w:t>
      </w:r>
      <w:r>
        <w:rPr>
          <w:rFonts w:ascii="Cambria" w:hAnsi="Cambria"/>
          <w:sz w:val="28"/>
          <w:szCs w:val="28"/>
        </w:rPr>
        <w:t xml:space="preserve"> that after he made full payment he was issued with indenture and site plan. H</w:t>
      </w:r>
      <w:r w:rsidR="00F90C61">
        <w:rPr>
          <w:rFonts w:ascii="Cambria" w:hAnsi="Cambria"/>
          <w:sz w:val="28"/>
          <w:szCs w:val="28"/>
        </w:rPr>
        <w:t>e</w:t>
      </w:r>
      <w:r>
        <w:rPr>
          <w:rFonts w:ascii="Cambria" w:hAnsi="Cambria"/>
          <w:sz w:val="28"/>
          <w:szCs w:val="28"/>
        </w:rPr>
        <w:t xml:space="preserve"> stated that he bought the two plots for his brother Paul Agyei </w:t>
      </w:r>
      <w:r w:rsidR="00F90C61">
        <w:rPr>
          <w:rFonts w:ascii="Cambria" w:hAnsi="Cambria"/>
          <w:sz w:val="28"/>
          <w:szCs w:val="28"/>
        </w:rPr>
        <w:t xml:space="preserve">the documents were prepared in his name. He testified that he erected a </w:t>
      </w:r>
      <w:proofErr w:type="gramStart"/>
      <w:r w:rsidR="00F90C61">
        <w:rPr>
          <w:rFonts w:ascii="Cambria" w:hAnsi="Cambria"/>
          <w:sz w:val="28"/>
          <w:szCs w:val="28"/>
        </w:rPr>
        <w:t>five bedroom</w:t>
      </w:r>
      <w:proofErr w:type="gramEnd"/>
      <w:r w:rsidR="00F90C61">
        <w:rPr>
          <w:rFonts w:ascii="Cambria" w:hAnsi="Cambria"/>
          <w:sz w:val="28"/>
          <w:szCs w:val="28"/>
        </w:rPr>
        <w:t xml:space="preserve"> self-contained building which is occupied by his caretaker. He stated that he put </w:t>
      </w:r>
      <w:r w:rsidR="00F90C61">
        <w:rPr>
          <w:rFonts w:ascii="Cambria" w:hAnsi="Cambria"/>
          <w:sz w:val="28"/>
          <w:szCs w:val="28"/>
        </w:rPr>
        <w:lastRenderedPageBreak/>
        <w:t xml:space="preserve">a fence wall around the two plots and deposited building materials, </w:t>
      </w:r>
      <w:proofErr w:type="gramStart"/>
      <w:r w:rsidR="00F90C61">
        <w:rPr>
          <w:rFonts w:ascii="Cambria" w:hAnsi="Cambria"/>
          <w:sz w:val="28"/>
          <w:szCs w:val="28"/>
        </w:rPr>
        <w:t>sand</w:t>
      </w:r>
      <w:proofErr w:type="gramEnd"/>
      <w:r w:rsidR="00F90C61">
        <w:rPr>
          <w:rFonts w:ascii="Cambria" w:hAnsi="Cambria"/>
          <w:sz w:val="28"/>
          <w:szCs w:val="28"/>
        </w:rPr>
        <w:t xml:space="preserve"> and stones on the other plot. He testified that about six years ago when the building was near completion, a certain woman came to claim ownership of the two plots claiming it formed part of her 12 plots. He stated that he made it known to her that she should go and see his </w:t>
      </w:r>
      <w:r w:rsidR="00AE4EFC">
        <w:rPr>
          <w:rFonts w:ascii="Cambria" w:hAnsi="Cambria"/>
          <w:sz w:val="28"/>
          <w:szCs w:val="28"/>
        </w:rPr>
        <w:t>grantor,</w:t>
      </w:r>
      <w:r w:rsidR="00F90C61">
        <w:rPr>
          <w:rFonts w:ascii="Cambria" w:hAnsi="Cambria"/>
          <w:sz w:val="28"/>
          <w:szCs w:val="28"/>
        </w:rPr>
        <w:t xml:space="preserve"> but she refused so he completed his building. He testified that in December, 2017 the same woman caused the arrest of his caretaker when they were continuing the construction of the fence wall. He stated that whilst the matter was still at the Police Station to his surprise on </w:t>
      </w:r>
      <w:r w:rsidR="00AE4EFC">
        <w:rPr>
          <w:rFonts w:ascii="Cambria" w:hAnsi="Cambria"/>
          <w:sz w:val="28"/>
          <w:szCs w:val="28"/>
        </w:rPr>
        <w:t>2</w:t>
      </w:r>
      <w:r w:rsidR="00AE4EFC" w:rsidRPr="00F90C61">
        <w:rPr>
          <w:rFonts w:ascii="Cambria" w:hAnsi="Cambria"/>
          <w:sz w:val="28"/>
          <w:szCs w:val="28"/>
          <w:vertAlign w:val="superscript"/>
        </w:rPr>
        <w:t>nd</w:t>
      </w:r>
      <w:r w:rsidR="00AE4EFC">
        <w:rPr>
          <w:rFonts w:ascii="Cambria" w:hAnsi="Cambria"/>
          <w:sz w:val="28"/>
          <w:szCs w:val="28"/>
        </w:rPr>
        <w:t xml:space="preserve"> January, 2018,</w:t>
      </w:r>
      <w:r w:rsidR="00F90C61">
        <w:rPr>
          <w:rFonts w:ascii="Cambria" w:hAnsi="Cambria"/>
          <w:sz w:val="28"/>
          <w:szCs w:val="28"/>
        </w:rPr>
        <w:t xml:space="preserve"> he received a phone call from his caretaker named Jerry that the said woman led a team of men </w:t>
      </w:r>
      <w:r w:rsidR="00AE4EFC">
        <w:rPr>
          <w:rFonts w:ascii="Cambria" w:hAnsi="Cambria"/>
          <w:sz w:val="28"/>
          <w:szCs w:val="28"/>
        </w:rPr>
        <w:t>believed</w:t>
      </w:r>
      <w:r w:rsidR="00F90C61">
        <w:rPr>
          <w:rFonts w:ascii="Cambria" w:hAnsi="Cambria"/>
          <w:sz w:val="28"/>
          <w:szCs w:val="28"/>
        </w:rPr>
        <w:t xml:space="preserve"> to be land guards to demolish the fence wall. He testified that he went home to find that the whole </w:t>
      </w:r>
      <w:r w:rsidR="00AE4EFC">
        <w:rPr>
          <w:rFonts w:ascii="Cambria" w:hAnsi="Cambria"/>
          <w:sz w:val="28"/>
          <w:szCs w:val="28"/>
        </w:rPr>
        <w:t>fence wall</w:t>
      </w:r>
      <w:r w:rsidR="00F90C61">
        <w:rPr>
          <w:rFonts w:ascii="Cambria" w:hAnsi="Cambria"/>
          <w:sz w:val="28"/>
          <w:szCs w:val="28"/>
        </w:rPr>
        <w:t xml:space="preserve"> around the two plots has been demolished but no one was met on the site. According to him, the </w:t>
      </w:r>
      <w:r w:rsidR="00AE4EFC">
        <w:rPr>
          <w:rFonts w:ascii="Cambria" w:hAnsi="Cambria"/>
          <w:sz w:val="28"/>
          <w:szCs w:val="28"/>
        </w:rPr>
        <w:t>damage</w:t>
      </w:r>
      <w:r w:rsidR="00F90C61">
        <w:rPr>
          <w:rFonts w:ascii="Cambria" w:hAnsi="Cambria"/>
          <w:sz w:val="28"/>
          <w:szCs w:val="28"/>
        </w:rPr>
        <w:t xml:space="preserve"> caused is about GHȼ13,000.00</w:t>
      </w:r>
      <w:r w:rsidR="00AE4EFC">
        <w:rPr>
          <w:rFonts w:ascii="Cambria" w:hAnsi="Cambria"/>
          <w:sz w:val="28"/>
          <w:szCs w:val="28"/>
        </w:rPr>
        <w:t>. According to him, the information is that the said woman’s brother who is known to him was among those who demolished the fence wall and the woman, and her men also threatened to attack the caretaker and his wife for feeding him with information.</w:t>
      </w:r>
    </w:p>
    <w:p w14:paraId="4921B7C0" w14:textId="2291D6A2" w:rsidR="00AE4EFC" w:rsidRDefault="00AE4EFC" w:rsidP="000C3419">
      <w:pPr>
        <w:jc w:val="both"/>
        <w:rPr>
          <w:rFonts w:ascii="Cambria" w:hAnsi="Cambria"/>
          <w:sz w:val="28"/>
          <w:szCs w:val="28"/>
        </w:rPr>
      </w:pPr>
      <w:r>
        <w:rPr>
          <w:rFonts w:ascii="Cambria" w:hAnsi="Cambria"/>
          <w:sz w:val="28"/>
          <w:szCs w:val="28"/>
        </w:rPr>
        <w:t xml:space="preserve">PW2 was Jerry </w:t>
      </w:r>
      <w:proofErr w:type="spellStart"/>
      <w:r>
        <w:rPr>
          <w:rFonts w:ascii="Cambria" w:hAnsi="Cambria"/>
          <w:sz w:val="28"/>
          <w:szCs w:val="28"/>
        </w:rPr>
        <w:t>Akpabi</w:t>
      </w:r>
      <w:proofErr w:type="spellEnd"/>
      <w:r>
        <w:rPr>
          <w:rFonts w:ascii="Cambria" w:hAnsi="Cambria"/>
          <w:sz w:val="28"/>
          <w:szCs w:val="28"/>
        </w:rPr>
        <w:t xml:space="preserve">, he testified that PW1 is his landlord as he has been living in his house for the past four years as a caretaker with his family. He testified that PW1 showed him two plots of land with a building on one of the plots which he currently lives in. He testified that about two years ago, a certain lady who is the suspect in this case came to dig a </w:t>
      </w:r>
      <w:r w:rsidR="000B09D7">
        <w:rPr>
          <w:rFonts w:ascii="Cambria" w:hAnsi="Cambria"/>
          <w:sz w:val="28"/>
          <w:szCs w:val="28"/>
        </w:rPr>
        <w:t>two-bedroom</w:t>
      </w:r>
      <w:r>
        <w:rPr>
          <w:rFonts w:ascii="Cambria" w:hAnsi="Cambria"/>
          <w:sz w:val="28"/>
          <w:szCs w:val="28"/>
        </w:rPr>
        <w:t xml:space="preserve"> foundation on the remaining one plot of PW1’s land. He testified that he informed </w:t>
      </w:r>
      <w:r w:rsidR="000B09D7">
        <w:rPr>
          <w:rFonts w:ascii="Cambria" w:hAnsi="Cambria"/>
          <w:sz w:val="28"/>
          <w:szCs w:val="28"/>
        </w:rPr>
        <w:t xml:space="preserve">PW1, </w:t>
      </w:r>
      <w:r>
        <w:rPr>
          <w:rFonts w:ascii="Cambria" w:hAnsi="Cambria"/>
          <w:sz w:val="28"/>
          <w:szCs w:val="28"/>
        </w:rPr>
        <w:t xml:space="preserve">but he informed him that he had travelled. He stated that the woman and her brother whose name is Asiamah came to use PW1’s materials to construct a </w:t>
      </w:r>
      <w:r w:rsidR="000B09D7">
        <w:rPr>
          <w:rFonts w:ascii="Cambria" w:hAnsi="Cambria"/>
          <w:sz w:val="28"/>
          <w:szCs w:val="28"/>
        </w:rPr>
        <w:t>two-bedroom</w:t>
      </w:r>
      <w:r>
        <w:rPr>
          <w:rFonts w:ascii="Cambria" w:hAnsi="Cambria"/>
          <w:sz w:val="28"/>
          <w:szCs w:val="28"/>
        </w:rPr>
        <w:t xml:space="preserve"> house on the land. He testified that he periodically tried to reach </w:t>
      </w:r>
      <w:r w:rsidR="000B09D7">
        <w:rPr>
          <w:rFonts w:ascii="Cambria" w:hAnsi="Cambria"/>
          <w:sz w:val="28"/>
          <w:szCs w:val="28"/>
        </w:rPr>
        <w:t>PW1,</w:t>
      </w:r>
      <w:r>
        <w:rPr>
          <w:rFonts w:ascii="Cambria" w:hAnsi="Cambria"/>
          <w:sz w:val="28"/>
          <w:szCs w:val="28"/>
        </w:rPr>
        <w:t xml:space="preserve"> but he could not. According to him, the woman visited the land periodically with her brother and claimed ownership of the two plots of land. He testified that in November, 2017, PW1 engaged some workers from Kumasi to construct a fence wall around the two plots.</w:t>
      </w:r>
      <w:r w:rsidR="000B09D7">
        <w:rPr>
          <w:rFonts w:ascii="Cambria" w:hAnsi="Cambria"/>
          <w:sz w:val="28"/>
          <w:szCs w:val="28"/>
        </w:rPr>
        <w:t xml:space="preserve"> He testified that just after the fence wall had reached completion, the woman came with Policemen to arrest him and before realization the woman had demolished the </w:t>
      </w:r>
      <w:r w:rsidR="004C1401">
        <w:rPr>
          <w:rFonts w:ascii="Cambria" w:hAnsi="Cambria"/>
          <w:sz w:val="28"/>
          <w:szCs w:val="28"/>
        </w:rPr>
        <w:t>fence wall</w:t>
      </w:r>
      <w:r w:rsidR="000B09D7">
        <w:rPr>
          <w:rFonts w:ascii="Cambria" w:hAnsi="Cambria"/>
          <w:sz w:val="28"/>
          <w:szCs w:val="28"/>
        </w:rPr>
        <w:t xml:space="preserve"> herself by pushing it. He testified that he was arrested for trespass. According to him, in December, 2017 PW1 again engaged workers to erect a wall around the two plot</w:t>
      </w:r>
      <w:r w:rsidR="004C1401">
        <w:rPr>
          <w:rFonts w:ascii="Cambria" w:hAnsi="Cambria"/>
          <w:sz w:val="28"/>
          <w:szCs w:val="28"/>
        </w:rPr>
        <w:t>s. He testified that on 2</w:t>
      </w:r>
      <w:r w:rsidR="004C1401" w:rsidRPr="004C1401">
        <w:rPr>
          <w:rFonts w:ascii="Cambria" w:hAnsi="Cambria"/>
          <w:sz w:val="28"/>
          <w:szCs w:val="28"/>
          <w:vertAlign w:val="superscript"/>
        </w:rPr>
        <w:t>nd</w:t>
      </w:r>
      <w:r w:rsidR="004C1401">
        <w:rPr>
          <w:rFonts w:ascii="Cambria" w:hAnsi="Cambria"/>
          <w:sz w:val="28"/>
          <w:szCs w:val="28"/>
        </w:rPr>
        <w:t xml:space="preserve"> January, 2018 at about 2:00pm the suspect lady drove her car to the site with two men and her brother Asiamah and the woman ordered the demolishing of the fence wall. He testified that she sat somewhere and gave the orders while her brother followed the men and gave direction. He stated </w:t>
      </w:r>
      <w:r w:rsidR="004C1401">
        <w:rPr>
          <w:rFonts w:ascii="Cambria" w:hAnsi="Cambria"/>
          <w:sz w:val="28"/>
          <w:szCs w:val="28"/>
        </w:rPr>
        <w:lastRenderedPageBreak/>
        <w:t xml:space="preserve">that he called Ebenezer quickly to inform </w:t>
      </w:r>
      <w:proofErr w:type="gramStart"/>
      <w:r w:rsidR="004C1401">
        <w:rPr>
          <w:rFonts w:ascii="Cambria" w:hAnsi="Cambria"/>
          <w:sz w:val="28"/>
          <w:szCs w:val="28"/>
        </w:rPr>
        <w:t>him</w:t>
      </w:r>
      <w:proofErr w:type="gramEnd"/>
      <w:r w:rsidR="004C1401">
        <w:rPr>
          <w:rFonts w:ascii="Cambria" w:hAnsi="Cambria"/>
          <w:sz w:val="28"/>
          <w:szCs w:val="28"/>
        </w:rPr>
        <w:t xml:space="preserve"> but he was out of town. According to him, he was present with his wife and children when the demolishing was being done and the suspect rained insults on him for giving information about the land to </w:t>
      </w:r>
      <w:proofErr w:type="gramStart"/>
      <w:r w:rsidR="004C1401">
        <w:rPr>
          <w:rFonts w:ascii="Cambria" w:hAnsi="Cambria"/>
          <w:sz w:val="28"/>
          <w:szCs w:val="28"/>
        </w:rPr>
        <w:t>PW1</w:t>
      </w:r>
      <w:proofErr w:type="gramEnd"/>
      <w:r w:rsidR="004C1401">
        <w:rPr>
          <w:rFonts w:ascii="Cambria" w:hAnsi="Cambria"/>
          <w:sz w:val="28"/>
          <w:szCs w:val="28"/>
        </w:rPr>
        <w:t xml:space="preserve"> so she threatened to deal with him and his wife drastically.</w:t>
      </w:r>
    </w:p>
    <w:p w14:paraId="712B5D44" w14:textId="0877B67B" w:rsidR="004C1401" w:rsidRDefault="004C1401" w:rsidP="000C3419">
      <w:pPr>
        <w:jc w:val="both"/>
        <w:rPr>
          <w:rFonts w:ascii="Cambria" w:hAnsi="Cambria"/>
          <w:sz w:val="28"/>
          <w:szCs w:val="28"/>
        </w:rPr>
      </w:pPr>
      <w:r>
        <w:rPr>
          <w:rFonts w:ascii="Cambria" w:hAnsi="Cambria"/>
          <w:sz w:val="28"/>
          <w:szCs w:val="28"/>
        </w:rPr>
        <w:t>PW3 testified that he is a Detective stationed at the Amasaman Divisional CID. According to him, on 3</w:t>
      </w:r>
      <w:r w:rsidRPr="004C1401">
        <w:rPr>
          <w:rFonts w:ascii="Cambria" w:hAnsi="Cambria"/>
          <w:sz w:val="28"/>
          <w:szCs w:val="28"/>
          <w:vertAlign w:val="superscript"/>
        </w:rPr>
        <w:t>rd</w:t>
      </w:r>
      <w:r>
        <w:rPr>
          <w:rFonts w:ascii="Cambria" w:hAnsi="Cambria"/>
          <w:sz w:val="28"/>
          <w:szCs w:val="28"/>
        </w:rPr>
        <w:t xml:space="preserve"> April, 2018 whilst on duty at the station</w:t>
      </w:r>
      <w:r w:rsidR="007D32E9">
        <w:rPr>
          <w:rFonts w:ascii="Cambria" w:hAnsi="Cambria"/>
          <w:sz w:val="28"/>
          <w:szCs w:val="28"/>
        </w:rPr>
        <w:t>, he was the available investigator when PW1 made a report about the demolishing of his fence wall.</w:t>
      </w:r>
      <w:r w:rsidR="007E0FBE">
        <w:rPr>
          <w:rFonts w:ascii="Cambria" w:hAnsi="Cambria"/>
          <w:sz w:val="28"/>
          <w:szCs w:val="28"/>
        </w:rPr>
        <w:t xml:space="preserve"> He testified that he took a statement from PW1 and proceeded to the scene of crime on the same day</w:t>
      </w:r>
      <w:r w:rsidR="00C43786">
        <w:rPr>
          <w:rFonts w:ascii="Cambria" w:hAnsi="Cambria"/>
          <w:sz w:val="28"/>
          <w:szCs w:val="28"/>
        </w:rPr>
        <w:t xml:space="preserve">. He stated that he found a stretch of fence wall which had been demolished </w:t>
      </w:r>
      <w:r w:rsidR="002945A5">
        <w:rPr>
          <w:rFonts w:ascii="Cambria" w:hAnsi="Cambria"/>
          <w:sz w:val="28"/>
          <w:szCs w:val="28"/>
        </w:rPr>
        <w:t>and took photographs. He testified that on 4</w:t>
      </w:r>
      <w:r w:rsidR="002945A5" w:rsidRPr="002945A5">
        <w:rPr>
          <w:rFonts w:ascii="Cambria" w:hAnsi="Cambria"/>
          <w:sz w:val="28"/>
          <w:szCs w:val="28"/>
          <w:vertAlign w:val="superscript"/>
        </w:rPr>
        <w:t>th</w:t>
      </w:r>
      <w:r w:rsidR="002945A5">
        <w:rPr>
          <w:rFonts w:ascii="Cambria" w:hAnsi="Cambria"/>
          <w:sz w:val="28"/>
          <w:szCs w:val="28"/>
        </w:rPr>
        <w:t xml:space="preserve"> January, 2018, the police patrol team went to the scene </w:t>
      </w:r>
      <w:r w:rsidR="00287AA8">
        <w:rPr>
          <w:rFonts w:ascii="Cambria" w:hAnsi="Cambria"/>
          <w:sz w:val="28"/>
          <w:szCs w:val="28"/>
        </w:rPr>
        <w:t>with PW1 who identified the Accused at the site to the Police as the one who with two others</w:t>
      </w:r>
      <w:r w:rsidR="00D87DBE">
        <w:rPr>
          <w:rFonts w:ascii="Cambria" w:hAnsi="Cambria"/>
          <w:sz w:val="28"/>
          <w:szCs w:val="28"/>
        </w:rPr>
        <w:t xml:space="preserve"> caused the </w:t>
      </w:r>
      <w:proofErr w:type="gramStart"/>
      <w:r w:rsidR="00D87DBE">
        <w:rPr>
          <w:rFonts w:ascii="Cambria" w:hAnsi="Cambria"/>
          <w:sz w:val="28"/>
          <w:szCs w:val="28"/>
        </w:rPr>
        <w:t>damage</w:t>
      </w:r>
      <w:proofErr w:type="gramEnd"/>
      <w:r w:rsidR="00D87DBE">
        <w:rPr>
          <w:rFonts w:ascii="Cambria" w:hAnsi="Cambria"/>
          <w:sz w:val="28"/>
          <w:szCs w:val="28"/>
        </w:rPr>
        <w:t xml:space="preserve"> so she was arrested.</w:t>
      </w:r>
      <w:r w:rsidR="008638E7">
        <w:rPr>
          <w:rFonts w:ascii="Cambria" w:hAnsi="Cambria"/>
          <w:sz w:val="28"/>
          <w:szCs w:val="28"/>
        </w:rPr>
        <w:t xml:space="preserve"> He testified that he took Statements from PW2, Nii </w:t>
      </w:r>
      <w:proofErr w:type="spellStart"/>
      <w:r w:rsidR="008638E7">
        <w:rPr>
          <w:rFonts w:ascii="Cambria" w:hAnsi="Cambria"/>
          <w:sz w:val="28"/>
          <w:szCs w:val="28"/>
        </w:rPr>
        <w:t>Akwanor</w:t>
      </w:r>
      <w:proofErr w:type="spellEnd"/>
      <w:r w:rsidR="008638E7">
        <w:rPr>
          <w:rFonts w:ascii="Cambria" w:hAnsi="Cambria"/>
          <w:sz w:val="28"/>
          <w:szCs w:val="28"/>
        </w:rPr>
        <w:t xml:space="preserve"> VI and </w:t>
      </w:r>
      <w:proofErr w:type="spellStart"/>
      <w:r w:rsidR="008638E7">
        <w:rPr>
          <w:rFonts w:ascii="Cambria" w:hAnsi="Cambria"/>
          <w:sz w:val="28"/>
          <w:szCs w:val="28"/>
        </w:rPr>
        <w:t>Asafoatse</w:t>
      </w:r>
      <w:proofErr w:type="spellEnd"/>
      <w:r w:rsidR="008638E7">
        <w:rPr>
          <w:rFonts w:ascii="Cambria" w:hAnsi="Cambria"/>
          <w:sz w:val="28"/>
          <w:szCs w:val="28"/>
        </w:rPr>
        <w:t xml:space="preserve"> Osu Clottey.</w:t>
      </w:r>
      <w:r w:rsidR="00E765A0">
        <w:rPr>
          <w:rFonts w:ascii="Cambria" w:hAnsi="Cambria"/>
          <w:sz w:val="28"/>
          <w:szCs w:val="28"/>
        </w:rPr>
        <w:t xml:space="preserve"> HE tendered the following exhibits:</w:t>
      </w:r>
    </w:p>
    <w:p w14:paraId="66B8CBD5" w14:textId="3CFEAFF5" w:rsidR="00E765A0" w:rsidRDefault="00E765A0" w:rsidP="00E765A0">
      <w:pPr>
        <w:pStyle w:val="ListParagraph"/>
        <w:numPr>
          <w:ilvl w:val="0"/>
          <w:numId w:val="1"/>
        </w:numPr>
        <w:jc w:val="both"/>
        <w:rPr>
          <w:rFonts w:ascii="Cambria" w:hAnsi="Cambria"/>
          <w:sz w:val="28"/>
          <w:szCs w:val="28"/>
        </w:rPr>
      </w:pPr>
      <w:r>
        <w:rPr>
          <w:rFonts w:ascii="Cambria" w:hAnsi="Cambria"/>
          <w:sz w:val="28"/>
          <w:szCs w:val="28"/>
        </w:rPr>
        <w:t>Exhibits A &amp; A1: Charge Sheet and Brief Facts</w:t>
      </w:r>
    </w:p>
    <w:p w14:paraId="53150E83" w14:textId="067D9597" w:rsidR="00E765A0" w:rsidRDefault="00E765A0" w:rsidP="00E765A0">
      <w:pPr>
        <w:pStyle w:val="ListParagraph"/>
        <w:numPr>
          <w:ilvl w:val="0"/>
          <w:numId w:val="1"/>
        </w:numPr>
        <w:jc w:val="both"/>
        <w:rPr>
          <w:rFonts w:ascii="Cambria" w:hAnsi="Cambria"/>
          <w:sz w:val="28"/>
          <w:szCs w:val="28"/>
        </w:rPr>
      </w:pPr>
      <w:r>
        <w:rPr>
          <w:rFonts w:ascii="Cambria" w:hAnsi="Cambria"/>
          <w:sz w:val="28"/>
          <w:szCs w:val="28"/>
        </w:rPr>
        <w:t xml:space="preserve">Exhibit </w:t>
      </w:r>
      <w:proofErr w:type="gramStart"/>
      <w:r>
        <w:rPr>
          <w:rFonts w:ascii="Cambria" w:hAnsi="Cambria"/>
          <w:sz w:val="28"/>
          <w:szCs w:val="28"/>
        </w:rPr>
        <w:t>B:</w:t>
      </w:r>
      <w:r w:rsidR="00FC2A09">
        <w:rPr>
          <w:rFonts w:ascii="Cambria" w:hAnsi="Cambria"/>
          <w:sz w:val="28"/>
          <w:szCs w:val="28"/>
        </w:rPr>
        <w:t>Statement</w:t>
      </w:r>
      <w:proofErr w:type="gramEnd"/>
      <w:r w:rsidR="00FC2A09">
        <w:rPr>
          <w:rFonts w:ascii="Cambria" w:hAnsi="Cambria"/>
          <w:sz w:val="28"/>
          <w:szCs w:val="28"/>
        </w:rPr>
        <w:t xml:space="preserve"> of PW1</w:t>
      </w:r>
    </w:p>
    <w:p w14:paraId="30162EA6" w14:textId="5B43146A" w:rsidR="00FC2A09" w:rsidRDefault="00FC2A09" w:rsidP="00E765A0">
      <w:pPr>
        <w:pStyle w:val="ListParagraph"/>
        <w:numPr>
          <w:ilvl w:val="0"/>
          <w:numId w:val="1"/>
        </w:numPr>
        <w:jc w:val="both"/>
        <w:rPr>
          <w:rFonts w:ascii="Cambria" w:hAnsi="Cambria"/>
          <w:sz w:val="28"/>
          <w:szCs w:val="28"/>
        </w:rPr>
      </w:pPr>
      <w:r>
        <w:rPr>
          <w:rFonts w:ascii="Cambria" w:hAnsi="Cambria"/>
          <w:sz w:val="28"/>
          <w:szCs w:val="28"/>
        </w:rPr>
        <w:t xml:space="preserve">Exhibit C: Statement of Nii </w:t>
      </w:r>
      <w:proofErr w:type="spellStart"/>
      <w:r>
        <w:rPr>
          <w:rFonts w:ascii="Cambria" w:hAnsi="Cambria"/>
          <w:sz w:val="28"/>
          <w:szCs w:val="28"/>
        </w:rPr>
        <w:t>Akwanor</w:t>
      </w:r>
      <w:proofErr w:type="spellEnd"/>
      <w:r>
        <w:rPr>
          <w:rFonts w:ascii="Cambria" w:hAnsi="Cambria"/>
          <w:sz w:val="28"/>
          <w:szCs w:val="28"/>
        </w:rPr>
        <w:t xml:space="preserve"> IV </w:t>
      </w:r>
    </w:p>
    <w:p w14:paraId="52EF5BD9" w14:textId="6DC25149" w:rsidR="00094AEB" w:rsidRDefault="00094AEB" w:rsidP="00E765A0">
      <w:pPr>
        <w:pStyle w:val="ListParagraph"/>
        <w:numPr>
          <w:ilvl w:val="0"/>
          <w:numId w:val="1"/>
        </w:numPr>
        <w:jc w:val="both"/>
        <w:rPr>
          <w:rFonts w:ascii="Cambria" w:hAnsi="Cambria"/>
          <w:sz w:val="28"/>
          <w:szCs w:val="28"/>
        </w:rPr>
      </w:pPr>
      <w:r>
        <w:rPr>
          <w:rFonts w:ascii="Cambria" w:hAnsi="Cambria"/>
          <w:sz w:val="28"/>
          <w:szCs w:val="28"/>
        </w:rPr>
        <w:t>Exhibit D: Statement of PW2</w:t>
      </w:r>
    </w:p>
    <w:p w14:paraId="0EF100F6" w14:textId="4941C6DB" w:rsidR="00094AEB" w:rsidRDefault="00094AEB" w:rsidP="00E765A0">
      <w:pPr>
        <w:pStyle w:val="ListParagraph"/>
        <w:numPr>
          <w:ilvl w:val="0"/>
          <w:numId w:val="1"/>
        </w:numPr>
        <w:jc w:val="both"/>
        <w:rPr>
          <w:rFonts w:ascii="Cambria" w:hAnsi="Cambria"/>
          <w:sz w:val="28"/>
          <w:szCs w:val="28"/>
        </w:rPr>
      </w:pPr>
      <w:r>
        <w:rPr>
          <w:rFonts w:ascii="Cambria" w:hAnsi="Cambria"/>
          <w:sz w:val="28"/>
          <w:szCs w:val="28"/>
        </w:rPr>
        <w:t xml:space="preserve">Exhibit E: </w:t>
      </w:r>
      <w:r w:rsidR="00291651">
        <w:rPr>
          <w:rFonts w:ascii="Cambria" w:hAnsi="Cambria"/>
          <w:sz w:val="28"/>
          <w:szCs w:val="28"/>
        </w:rPr>
        <w:t>Investigative Cautioned Statement</w:t>
      </w:r>
    </w:p>
    <w:p w14:paraId="0EF91A77" w14:textId="6FF166DF" w:rsidR="00291651" w:rsidRDefault="00EF0F52" w:rsidP="00E765A0">
      <w:pPr>
        <w:pStyle w:val="ListParagraph"/>
        <w:numPr>
          <w:ilvl w:val="0"/>
          <w:numId w:val="1"/>
        </w:numPr>
        <w:jc w:val="both"/>
        <w:rPr>
          <w:rFonts w:ascii="Cambria" w:hAnsi="Cambria"/>
          <w:sz w:val="28"/>
          <w:szCs w:val="28"/>
        </w:rPr>
      </w:pPr>
      <w:r>
        <w:rPr>
          <w:rFonts w:ascii="Cambria" w:hAnsi="Cambria"/>
          <w:sz w:val="28"/>
          <w:szCs w:val="28"/>
        </w:rPr>
        <w:t>Exhibit E1: Charge Cautioned Statement</w:t>
      </w:r>
    </w:p>
    <w:p w14:paraId="167FBB29" w14:textId="45C73F4F" w:rsidR="00EF0F52" w:rsidRDefault="00B80AD2" w:rsidP="00E765A0">
      <w:pPr>
        <w:pStyle w:val="ListParagraph"/>
        <w:numPr>
          <w:ilvl w:val="0"/>
          <w:numId w:val="1"/>
        </w:numPr>
        <w:jc w:val="both"/>
        <w:rPr>
          <w:rFonts w:ascii="Cambria" w:hAnsi="Cambria"/>
          <w:sz w:val="28"/>
          <w:szCs w:val="28"/>
        </w:rPr>
      </w:pPr>
      <w:r>
        <w:rPr>
          <w:rFonts w:ascii="Cambria" w:hAnsi="Cambria"/>
          <w:sz w:val="28"/>
          <w:szCs w:val="28"/>
        </w:rPr>
        <w:t xml:space="preserve">Exhibit F: Statement of Nii </w:t>
      </w:r>
      <w:proofErr w:type="spellStart"/>
      <w:r>
        <w:rPr>
          <w:rFonts w:ascii="Cambria" w:hAnsi="Cambria"/>
          <w:sz w:val="28"/>
          <w:szCs w:val="28"/>
        </w:rPr>
        <w:t>Asafoatse</w:t>
      </w:r>
      <w:proofErr w:type="spellEnd"/>
      <w:r>
        <w:rPr>
          <w:rFonts w:ascii="Cambria" w:hAnsi="Cambria"/>
          <w:sz w:val="28"/>
          <w:szCs w:val="28"/>
        </w:rPr>
        <w:t xml:space="preserve"> Clottey</w:t>
      </w:r>
    </w:p>
    <w:p w14:paraId="00FC0902" w14:textId="02B870F9" w:rsidR="00B80AD2" w:rsidRDefault="00B80AD2" w:rsidP="00E765A0">
      <w:pPr>
        <w:pStyle w:val="ListParagraph"/>
        <w:numPr>
          <w:ilvl w:val="0"/>
          <w:numId w:val="1"/>
        </w:numPr>
        <w:jc w:val="both"/>
        <w:rPr>
          <w:rFonts w:ascii="Cambria" w:hAnsi="Cambria"/>
          <w:sz w:val="28"/>
          <w:szCs w:val="28"/>
        </w:rPr>
      </w:pPr>
      <w:r>
        <w:rPr>
          <w:rFonts w:ascii="Cambria" w:hAnsi="Cambria"/>
          <w:sz w:val="28"/>
          <w:szCs w:val="28"/>
        </w:rPr>
        <w:t xml:space="preserve">Exhibit G: </w:t>
      </w:r>
      <w:r w:rsidR="007E7071">
        <w:rPr>
          <w:rFonts w:ascii="Cambria" w:hAnsi="Cambria"/>
          <w:sz w:val="28"/>
          <w:szCs w:val="28"/>
        </w:rPr>
        <w:t>Lodgment at Land Title Registry</w:t>
      </w:r>
    </w:p>
    <w:p w14:paraId="4C0F8043" w14:textId="3CB6A334" w:rsidR="007E7071" w:rsidRDefault="00043E30" w:rsidP="00E765A0">
      <w:pPr>
        <w:pStyle w:val="ListParagraph"/>
        <w:numPr>
          <w:ilvl w:val="0"/>
          <w:numId w:val="1"/>
        </w:numPr>
        <w:jc w:val="both"/>
        <w:rPr>
          <w:rFonts w:ascii="Cambria" w:hAnsi="Cambria"/>
          <w:sz w:val="28"/>
          <w:szCs w:val="28"/>
        </w:rPr>
      </w:pPr>
      <w:r>
        <w:rPr>
          <w:rFonts w:ascii="Cambria" w:hAnsi="Cambria"/>
          <w:sz w:val="28"/>
          <w:szCs w:val="28"/>
        </w:rPr>
        <w:t>Exhibit H: Receipt</w:t>
      </w:r>
    </w:p>
    <w:p w14:paraId="1F3F17CF" w14:textId="7B284CBE" w:rsidR="00043E30" w:rsidRDefault="00043E30" w:rsidP="00E765A0">
      <w:pPr>
        <w:pStyle w:val="ListParagraph"/>
        <w:numPr>
          <w:ilvl w:val="0"/>
          <w:numId w:val="1"/>
        </w:numPr>
        <w:jc w:val="both"/>
        <w:rPr>
          <w:rFonts w:ascii="Cambria" w:hAnsi="Cambria"/>
          <w:sz w:val="28"/>
          <w:szCs w:val="28"/>
        </w:rPr>
      </w:pPr>
      <w:r>
        <w:rPr>
          <w:rFonts w:ascii="Cambria" w:hAnsi="Cambria"/>
          <w:sz w:val="28"/>
          <w:szCs w:val="28"/>
        </w:rPr>
        <w:t>Exhibit J: Search Report</w:t>
      </w:r>
    </w:p>
    <w:p w14:paraId="0FD674C2" w14:textId="711BC78C" w:rsidR="00043E30" w:rsidRDefault="00C97840" w:rsidP="00E765A0">
      <w:pPr>
        <w:pStyle w:val="ListParagraph"/>
        <w:numPr>
          <w:ilvl w:val="0"/>
          <w:numId w:val="1"/>
        </w:numPr>
        <w:jc w:val="both"/>
        <w:rPr>
          <w:rFonts w:ascii="Cambria" w:hAnsi="Cambria"/>
          <w:sz w:val="28"/>
          <w:szCs w:val="28"/>
        </w:rPr>
      </w:pPr>
      <w:r>
        <w:rPr>
          <w:rFonts w:ascii="Cambria" w:hAnsi="Cambria"/>
          <w:sz w:val="28"/>
          <w:szCs w:val="28"/>
        </w:rPr>
        <w:t xml:space="preserve">Exhibit </w:t>
      </w:r>
      <w:proofErr w:type="gramStart"/>
      <w:r>
        <w:rPr>
          <w:rFonts w:ascii="Cambria" w:hAnsi="Cambria"/>
          <w:sz w:val="28"/>
          <w:szCs w:val="28"/>
        </w:rPr>
        <w:t>K:Acknowlegment</w:t>
      </w:r>
      <w:proofErr w:type="gramEnd"/>
      <w:r>
        <w:rPr>
          <w:rFonts w:ascii="Cambria" w:hAnsi="Cambria"/>
          <w:sz w:val="28"/>
          <w:szCs w:val="28"/>
        </w:rPr>
        <w:t xml:space="preserve"> Slip</w:t>
      </w:r>
    </w:p>
    <w:p w14:paraId="5B19C228" w14:textId="5FEDC30B" w:rsidR="00C97840" w:rsidRDefault="006D25BB" w:rsidP="00E765A0">
      <w:pPr>
        <w:pStyle w:val="ListParagraph"/>
        <w:numPr>
          <w:ilvl w:val="0"/>
          <w:numId w:val="1"/>
        </w:numPr>
        <w:jc w:val="both"/>
        <w:rPr>
          <w:rFonts w:ascii="Cambria" w:hAnsi="Cambria"/>
          <w:sz w:val="28"/>
          <w:szCs w:val="28"/>
        </w:rPr>
      </w:pPr>
      <w:r>
        <w:rPr>
          <w:rFonts w:ascii="Cambria" w:hAnsi="Cambria"/>
          <w:sz w:val="28"/>
          <w:szCs w:val="28"/>
        </w:rPr>
        <w:t>Exhibit M: Receipt</w:t>
      </w:r>
    </w:p>
    <w:p w14:paraId="7BB15F03" w14:textId="5D795C4E" w:rsidR="006D25BB" w:rsidRDefault="006D25BB" w:rsidP="00E765A0">
      <w:pPr>
        <w:pStyle w:val="ListParagraph"/>
        <w:numPr>
          <w:ilvl w:val="0"/>
          <w:numId w:val="1"/>
        </w:numPr>
        <w:jc w:val="both"/>
        <w:rPr>
          <w:rFonts w:ascii="Cambria" w:hAnsi="Cambria"/>
          <w:sz w:val="28"/>
          <w:szCs w:val="28"/>
        </w:rPr>
      </w:pPr>
      <w:r>
        <w:rPr>
          <w:rFonts w:ascii="Cambria" w:hAnsi="Cambria"/>
          <w:sz w:val="28"/>
          <w:szCs w:val="28"/>
        </w:rPr>
        <w:t>Exhibit N: Receipt</w:t>
      </w:r>
    </w:p>
    <w:p w14:paraId="2683EA94" w14:textId="6127F6D2" w:rsidR="006D25BB" w:rsidRDefault="00D42A8B" w:rsidP="00E765A0">
      <w:pPr>
        <w:pStyle w:val="ListParagraph"/>
        <w:numPr>
          <w:ilvl w:val="0"/>
          <w:numId w:val="1"/>
        </w:numPr>
        <w:jc w:val="both"/>
        <w:rPr>
          <w:rFonts w:ascii="Cambria" w:hAnsi="Cambria"/>
          <w:sz w:val="28"/>
          <w:szCs w:val="28"/>
        </w:rPr>
      </w:pPr>
      <w:r>
        <w:rPr>
          <w:rFonts w:ascii="Cambria" w:hAnsi="Cambria"/>
          <w:sz w:val="28"/>
          <w:szCs w:val="28"/>
        </w:rPr>
        <w:t>Exhibit P: Search Report</w:t>
      </w:r>
    </w:p>
    <w:p w14:paraId="63275EB5" w14:textId="3BCBE8C2" w:rsidR="00D42A8B" w:rsidRDefault="00D42A8B" w:rsidP="00E765A0">
      <w:pPr>
        <w:pStyle w:val="ListParagraph"/>
        <w:numPr>
          <w:ilvl w:val="0"/>
          <w:numId w:val="1"/>
        </w:numPr>
        <w:jc w:val="both"/>
        <w:rPr>
          <w:rFonts w:ascii="Cambria" w:hAnsi="Cambria"/>
          <w:sz w:val="28"/>
          <w:szCs w:val="28"/>
        </w:rPr>
      </w:pPr>
      <w:r>
        <w:rPr>
          <w:rFonts w:ascii="Cambria" w:hAnsi="Cambria"/>
          <w:sz w:val="28"/>
          <w:szCs w:val="28"/>
        </w:rPr>
        <w:t>Exhibit P1: Search Report</w:t>
      </w:r>
    </w:p>
    <w:p w14:paraId="4425027B" w14:textId="493140E8" w:rsidR="00136D04" w:rsidRDefault="00136D04" w:rsidP="00E765A0">
      <w:pPr>
        <w:pStyle w:val="ListParagraph"/>
        <w:numPr>
          <w:ilvl w:val="0"/>
          <w:numId w:val="1"/>
        </w:numPr>
        <w:jc w:val="both"/>
        <w:rPr>
          <w:rFonts w:ascii="Cambria" w:hAnsi="Cambria"/>
          <w:sz w:val="28"/>
          <w:szCs w:val="28"/>
        </w:rPr>
      </w:pPr>
      <w:r>
        <w:rPr>
          <w:rFonts w:ascii="Cambria" w:hAnsi="Cambria"/>
          <w:sz w:val="28"/>
          <w:szCs w:val="28"/>
        </w:rPr>
        <w:t>Exhibit Q: Indenture</w:t>
      </w:r>
    </w:p>
    <w:p w14:paraId="214436DC" w14:textId="1B5C03DE" w:rsidR="00136D04" w:rsidRDefault="00136D04" w:rsidP="00E765A0">
      <w:pPr>
        <w:pStyle w:val="ListParagraph"/>
        <w:numPr>
          <w:ilvl w:val="0"/>
          <w:numId w:val="1"/>
        </w:numPr>
        <w:jc w:val="both"/>
        <w:rPr>
          <w:rFonts w:ascii="Cambria" w:hAnsi="Cambria"/>
          <w:sz w:val="28"/>
          <w:szCs w:val="28"/>
        </w:rPr>
      </w:pPr>
      <w:r>
        <w:rPr>
          <w:rFonts w:ascii="Cambria" w:hAnsi="Cambria"/>
          <w:sz w:val="28"/>
          <w:szCs w:val="28"/>
        </w:rPr>
        <w:t>Exhibit S: Indenture</w:t>
      </w:r>
    </w:p>
    <w:p w14:paraId="7837602F" w14:textId="145AEE4D" w:rsidR="00136D04" w:rsidRDefault="00BD7360" w:rsidP="00E765A0">
      <w:pPr>
        <w:pStyle w:val="ListParagraph"/>
        <w:numPr>
          <w:ilvl w:val="0"/>
          <w:numId w:val="1"/>
        </w:numPr>
        <w:jc w:val="both"/>
        <w:rPr>
          <w:rFonts w:ascii="Cambria" w:hAnsi="Cambria"/>
          <w:sz w:val="28"/>
          <w:szCs w:val="28"/>
        </w:rPr>
      </w:pPr>
      <w:r>
        <w:rPr>
          <w:rFonts w:ascii="Cambria" w:hAnsi="Cambria"/>
          <w:sz w:val="28"/>
          <w:szCs w:val="28"/>
        </w:rPr>
        <w:t>Exhibit S</w:t>
      </w:r>
      <w:proofErr w:type="gramStart"/>
      <w:r>
        <w:rPr>
          <w:rFonts w:ascii="Cambria" w:hAnsi="Cambria"/>
          <w:sz w:val="28"/>
          <w:szCs w:val="28"/>
        </w:rPr>
        <w:t>1:Indenture</w:t>
      </w:r>
      <w:proofErr w:type="gramEnd"/>
    </w:p>
    <w:p w14:paraId="3E878CBF" w14:textId="5C97F897" w:rsidR="00BD7360" w:rsidRDefault="0047429B" w:rsidP="00E765A0">
      <w:pPr>
        <w:pStyle w:val="ListParagraph"/>
        <w:numPr>
          <w:ilvl w:val="0"/>
          <w:numId w:val="1"/>
        </w:numPr>
        <w:jc w:val="both"/>
        <w:rPr>
          <w:rFonts w:ascii="Cambria" w:hAnsi="Cambria"/>
          <w:sz w:val="28"/>
          <w:szCs w:val="28"/>
        </w:rPr>
      </w:pPr>
      <w:r>
        <w:rPr>
          <w:rFonts w:ascii="Cambria" w:hAnsi="Cambria"/>
          <w:sz w:val="28"/>
          <w:szCs w:val="28"/>
        </w:rPr>
        <w:t xml:space="preserve">Exhibit T: Receipt </w:t>
      </w:r>
    </w:p>
    <w:p w14:paraId="2BEC01AB" w14:textId="2F6B62BC" w:rsidR="0047429B" w:rsidRDefault="0047429B" w:rsidP="00E765A0">
      <w:pPr>
        <w:pStyle w:val="ListParagraph"/>
        <w:numPr>
          <w:ilvl w:val="0"/>
          <w:numId w:val="1"/>
        </w:numPr>
        <w:jc w:val="both"/>
        <w:rPr>
          <w:rFonts w:ascii="Cambria" w:hAnsi="Cambria"/>
          <w:sz w:val="28"/>
          <w:szCs w:val="28"/>
        </w:rPr>
      </w:pPr>
      <w:r>
        <w:rPr>
          <w:rFonts w:ascii="Cambria" w:hAnsi="Cambria"/>
          <w:sz w:val="28"/>
          <w:szCs w:val="28"/>
        </w:rPr>
        <w:t>Exhibit U Series: Photographs</w:t>
      </w:r>
    </w:p>
    <w:p w14:paraId="48F22B03" w14:textId="77777777" w:rsidR="00852199" w:rsidRDefault="00852199" w:rsidP="00852199">
      <w:pPr>
        <w:jc w:val="both"/>
        <w:rPr>
          <w:rFonts w:ascii="Cambria" w:hAnsi="Cambria"/>
          <w:sz w:val="28"/>
          <w:szCs w:val="28"/>
        </w:rPr>
      </w:pPr>
      <w:r>
        <w:rPr>
          <w:rFonts w:ascii="Cambria" w:hAnsi="Cambria"/>
          <w:sz w:val="28"/>
          <w:szCs w:val="28"/>
        </w:rPr>
        <w:t xml:space="preserve">At the close of Prosecution’s case, this court adjourned the matter to </w:t>
      </w:r>
      <w:proofErr w:type="spellStart"/>
      <w:r>
        <w:rPr>
          <w:rFonts w:ascii="Cambria" w:hAnsi="Cambria"/>
          <w:sz w:val="28"/>
          <w:szCs w:val="28"/>
        </w:rPr>
        <w:t>suo</w:t>
      </w:r>
      <w:proofErr w:type="spellEnd"/>
      <w:r>
        <w:rPr>
          <w:rFonts w:ascii="Cambria" w:hAnsi="Cambria"/>
          <w:sz w:val="28"/>
          <w:szCs w:val="28"/>
        </w:rPr>
        <w:t xml:space="preserve"> motu </w:t>
      </w:r>
      <w:proofErr w:type="gramStart"/>
      <w:r>
        <w:rPr>
          <w:rFonts w:ascii="Cambria" w:hAnsi="Cambria"/>
          <w:sz w:val="28"/>
          <w:szCs w:val="28"/>
        </w:rPr>
        <w:t>make a determination</w:t>
      </w:r>
      <w:proofErr w:type="gramEnd"/>
      <w:r>
        <w:rPr>
          <w:rFonts w:ascii="Cambria" w:hAnsi="Cambria"/>
          <w:sz w:val="28"/>
          <w:szCs w:val="28"/>
        </w:rPr>
        <w:t xml:space="preserve"> as to whether or not a prima facie case has been </w:t>
      </w:r>
      <w:r>
        <w:rPr>
          <w:rFonts w:ascii="Cambria" w:hAnsi="Cambria"/>
          <w:sz w:val="28"/>
          <w:szCs w:val="28"/>
        </w:rPr>
        <w:lastRenderedPageBreak/>
        <w:t xml:space="preserve">made </w:t>
      </w:r>
      <w:r w:rsidRPr="00FB728B">
        <w:rPr>
          <w:rFonts w:ascii="Cambria" w:hAnsi="Cambria"/>
          <w:sz w:val="28"/>
          <w:szCs w:val="28"/>
        </w:rPr>
        <w:t xml:space="preserve">against the Accused Persons which will require them to open </w:t>
      </w:r>
      <w:r>
        <w:rPr>
          <w:rFonts w:ascii="Cambria" w:hAnsi="Cambria"/>
          <w:sz w:val="28"/>
          <w:szCs w:val="28"/>
        </w:rPr>
        <w:t xml:space="preserve">their </w:t>
      </w:r>
      <w:r w:rsidRPr="00FB728B">
        <w:rPr>
          <w:rFonts w:ascii="Cambria" w:hAnsi="Cambria"/>
          <w:sz w:val="28"/>
          <w:szCs w:val="28"/>
        </w:rPr>
        <w:t>defence.</w:t>
      </w:r>
      <w:r>
        <w:rPr>
          <w:rFonts w:ascii="Cambria" w:hAnsi="Cambria"/>
          <w:sz w:val="28"/>
          <w:szCs w:val="28"/>
        </w:rPr>
        <w:t xml:space="preserve"> </w:t>
      </w:r>
    </w:p>
    <w:p w14:paraId="0D68EC4F" w14:textId="77777777" w:rsidR="00852199" w:rsidRDefault="00852199" w:rsidP="00852199">
      <w:pPr>
        <w:jc w:val="both"/>
        <w:rPr>
          <w:rFonts w:ascii="Cambria" w:hAnsi="Cambria"/>
          <w:sz w:val="28"/>
          <w:szCs w:val="28"/>
        </w:rPr>
      </w:pPr>
      <w:r w:rsidRPr="00855F0D">
        <w:rPr>
          <w:rFonts w:ascii="Cambria" w:hAnsi="Cambria"/>
          <w:b/>
          <w:bCs/>
          <w:sz w:val="28"/>
          <w:szCs w:val="28"/>
        </w:rPr>
        <w:t>Section 173</w:t>
      </w:r>
      <w:r>
        <w:rPr>
          <w:rFonts w:ascii="Cambria" w:hAnsi="Cambria"/>
          <w:sz w:val="28"/>
          <w:szCs w:val="28"/>
        </w:rPr>
        <w:t xml:space="preserve"> of the </w:t>
      </w:r>
      <w:r w:rsidRPr="00077118">
        <w:rPr>
          <w:rFonts w:ascii="Cambria" w:hAnsi="Cambria"/>
          <w:b/>
          <w:bCs/>
          <w:sz w:val="28"/>
          <w:szCs w:val="28"/>
        </w:rPr>
        <w:t>Criminal and Other Offences (Procedure) Act, 1960, (Act 30)</w:t>
      </w:r>
      <w:r>
        <w:rPr>
          <w:rFonts w:ascii="Cambria" w:hAnsi="Cambria"/>
          <w:sz w:val="28"/>
          <w:szCs w:val="28"/>
        </w:rPr>
        <w:t xml:space="preserve"> states as follows:</w:t>
      </w:r>
    </w:p>
    <w:p w14:paraId="0D3E3A7D" w14:textId="77777777" w:rsidR="00852199" w:rsidRDefault="00852199" w:rsidP="00852199">
      <w:pPr>
        <w:ind w:left="720"/>
        <w:jc w:val="both"/>
        <w:rPr>
          <w:rFonts w:ascii="Cambria" w:hAnsi="Cambria"/>
          <w:i/>
          <w:iCs/>
          <w:sz w:val="28"/>
          <w:szCs w:val="28"/>
        </w:rPr>
      </w:pPr>
      <w:r w:rsidRPr="00077118">
        <w:rPr>
          <w:rFonts w:ascii="Cambria" w:hAnsi="Cambria"/>
          <w:i/>
          <w:iCs/>
          <w:sz w:val="28"/>
          <w:szCs w:val="28"/>
        </w:rPr>
        <w:t>“Where at the close of the evidence in support of the charge, it appears to the Court that a case is not made out against the accused sufficiently to require the accused to make a defence, the Court shall, as to that particular charge acquit the accused.”</w:t>
      </w:r>
    </w:p>
    <w:p w14:paraId="27569232" w14:textId="77777777" w:rsidR="00852199" w:rsidRDefault="00852199" w:rsidP="00852199">
      <w:pPr>
        <w:jc w:val="both"/>
        <w:rPr>
          <w:rFonts w:ascii="Cambria" w:hAnsi="Cambria"/>
          <w:sz w:val="28"/>
          <w:szCs w:val="28"/>
        </w:rPr>
      </w:pPr>
      <w:r>
        <w:rPr>
          <w:rFonts w:ascii="Cambria" w:hAnsi="Cambria"/>
          <w:sz w:val="28"/>
          <w:szCs w:val="28"/>
        </w:rPr>
        <w:t xml:space="preserve">In the case of </w:t>
      </w:r>
      <w:r w:rsidRPr="00E374E1">
        <w:rPr>
          <w:rFonts w:ascii="Cambria" w:hAnsi="Cambria"/>
          <w:b/>
          <w:bCs/>
          <w:sz w:val="28"/>
          <w:szCs w:val="28"/>
        </w:rPr>
        <w:t xml:space="preserve">The State v. Ali </w:t>
      </w:r>
      <w:proofErr w:type="spellStart"/>
      <w:r w:rsidRPr="00E374E1">
        <w:rPr>
          <w:rFonts w:ascii="Cambria" w:hAnsi="Cambria"/>
          <w:b/>
          <w:bCs/>
          <w:sz w:val="28"/>
          <w:szCs w:val="28"/>
        </w:rPr>
        <w:t>Kassena</w:t>
      </w:r>
      <w:proofErr w:type="spellEnd"/>
      <w:r w:rsidRPr="00E374E1">
        <w:rPr>
          <w:rFonts w:ascii="Cambria" w:hAnsi="Cambria"/>
          <w:b/>
          <w:bCs/>
          <w:sz w:val="28"/>
          <w:szCs w:val="28"/>
        </w:rPr>
        <w:t xml:space="preserve"> [1962] 1 GLR 144</w:t>
      </w:r>
      <w:r>
        <w:rPr>
          <w:rFonts w:ascii="Cambria" w:hAnsi="Cambria"/>
          <w:sz w:val="28"/>
          <w:szCs w:val="28"/>
        </w:rPr>
        <w:t xml:space="preserve"> the Supreme Court held as follows:</w:t>
      </w:r>
    </w:p>
    <w:p w14:paraId="3F335843" w14:textId="77777777" w:rsidR="00852199" w:rsidRDefault="00852199" w:rsidP="00852199">
      <w:pPr>
        <w:ind w:left="720"/>
        <w:jc w:val="both"/>
        <w:rPr>
          <w:rFonts w:ascii="Cambria" w:hAnsi="Cambria"/>
          <w:i/>
          <w:iCs/>
          <w:sz w:val="28"/>
          <w:szCs w:val="28"/>
        </w:rPr>
      </w:pPr>
      <w:r w:rsidRPr="00290F7A">
        <w:rPr>
          <w:rFonts w:ascii="Cambria" w:hAnsi="Cambria"/>
          <w:i/>
          <w:iCs/>
          <w:sz w:val="28"/>
          <w:szCs w:val="28"/>
        </w:rPr>
        <w:t>“Section 173 is concerned with summary trials where the judge decides both questions of law and fact. It is for the judge in a summary trial to weigh the evidence and then decide whether from the facts proved the guilt of the accused can be inferred.  Evidence is said to be sufficient when it is of such probative force as to convince and which if uncontradicted will justify a conviction.”</w:t>
      </w:r>
    </w:p>
    <w:p w14:paraId="61FE605F" w14:textId="4C01CDB2" w:rsidR="003E7F94" w:rsidRDefault="0034433A" w:rsidP="00852199">
      <w:pPr>
        <w:jc w:val="both"/>
        <w:rPr>
          <w:rFonts w:ascii="Cambria" w:hAnsi="Cambria"/>
          <w:sz w:val="28"/>
          <w:szCs w:val="28"/>
        </w:rPr>
      </w:pPr>
      <w:r>
        <w:rPr>
          <w:rFonts w:ascii="Cambria" w:hAnsi="Cambria"/>
          <w:sz w:val="28"/>
          <w:szCs w:val="28"/>
        </w:rPr>
        <w:t>Counsel for Accused also filed a Submission of No Case on 16</w:t>
      </w:r>
      <w:r w:rsidRPr="0034433A">
        <w:rPr>
          <w:rFonts w:ascii="Cambria" w:hAnsi="Cambria"/>
          <w:sz w:val="28"/>
          <w:szCs w:val="28"/>
          <w:vertAlign w:val="superscript"/>
        </w:rPr>
        <w:t>th</w:t>
      </w:r>
      <w:r>
        <w:rPr>
          <w:rFonts w:ascii="Cambria" w:hAnsi="Cambria"/>
          <w:sz w:val="28"/>
          <w:szCs w:val="28"/>
        </w:rPr>
        <w:t xml:space="preserve"> October, 2023. </w:t>
      </w:r>
    </w:p>
    <w:p w14:paraId="466C472B" w14:textId="21DC9AF8" w:rsidR="00920EF6" w:rsidRDefault="00920EF6" w:rsidP="00920EF6">
      <w:pPr>
        <w:jc w:val="both"/>
        <w:rPr>
          <w:rFonts w:ascii="Cambria" w:hAnsi="Cambria"/>
          <w:sz w:val="28"/>
          <w:szCs w:val="28"/>
        </w:rPr>
      </w:pPr>
      <w:r>
        <w:rPr>
          <w:rFonts w:ascii="Cambria" w:hAnsi="Cambria"/>
          <w:sz w:val="28"/>
          <w:szCs w:val="28"/>
        </w:rPr>
        <w:t>As already indicated, the Accused is charged with one count of causing unlawful damage contrary to section 172. Section 172 of Act 29 provides as follows:</w:t>
      </w:r>
    </w:p>
    <w:p w14:paraId="42F30FA4" w14:textId="77777777" w:rsidR="00920EF6" w:rsidRPr="00E14C8B" w:rsidRDefault="00920EF6" w:rsidP="00920EF6">
      <w:pPr>
        <w:spacing w:after="0"/>
        <w:ind w:left="360"/>
        <w:jc w:val="both"/>
        <w:rPr>
          <w:rFonts w:ascii="Cambria" w:hAnsi="Cambria"/>
          <w:i/>
          <w:iCs/>
          <w:sz w:val="28"/>
          <w:szCs w:val="28"/>
        </w:rPr>
      </w:pPr>
      <w:r w:rsidRPr="00E14C8B">
        <w:rPr>
          <w:rFonts w:ascii="Cambria" w:hAnsi="Cambria"/>
          <w:i/>
          <w:iCs/>
          <w:sz w:val="28"/>
          <w:szCs w:val="28"/>
        </w:rPr>
        <w:t xml:space="preserve">“(1) A person who intentionally and unlawfully causes damage to </w:t>
      </w:r>
      <w:proofErr w:type="gramStart"/>
      <w:r w:rsidRPr="00E14C8B">
        <w:rPr>
          <w:rFonts w:ascii="Cambria" w:hAnsi="Cambria"/>
          <w:i/>
          <w:iCs/>
          <w:sz w:val="28"/>
          <w:szCs w:val="28"/>
        </w:rPr>
        <w:t>property</w:t>
      </w:r>
      <w:proofErr w:type="gramEnd"/>
    </w:p>
    <w:p w14:paraId="01ABEA50" w14:textId="77777777" w:rsidR="00920EF6" w:rsidRPr="00E14C8B" w:rsidRDefault="00920EF6" w:rsidP="00920EF6">
      <w:pPr>
        <w:pStyle w:val="ListParagraph"/>
        <w:numPr>
          <w:ilvl w:val="0"/>
          <w:numId w:val="2"/>
        </w:numPr>
        <w:spacing w:after="0"/>
        <w:ind w:left="1440"/>
        <w:jc w:val="both"/>
        <w:rPr>
          <w:rFonts w:ascii="Cambria" w:hAnsi="Cambria"/>
          <w:i/>
          <w:iCs/>
          <w:sz w:val="28"/>
          <w:szCs w:val="28"/>
        </w:rPr>
      </w:pPr>
      <w:r w:rsidRPr="00E14C8B">
        <w:rPr>
          <w:rFonts w:ascii="Cambria" w:hAnsi="Cambria"/>
          <w:i/>
          <w:iCs/>
          <w:sz w:val="28"/>
          <w:szCs w:val="28"/>
        </w:rPr>
        <w:t>To a v</w:t>
      </w:r>
      <w:r>
        <w:rPr>
          <w:rFonts w:ascii="Cambria" w:hAnsi="Cambria"/>
          <w:i/>
          <w:iCs/>
          <w:sz w:val="28"/>
          <w:szCs w:val="28"/>
        </w:rPr>
        <w:t>a</w:t>
      </w:r>
      <w:r w:rsidRPr="00E14C8B">
        <w:rPr>
          <w:rFonts w:ascii="Cambria" w:hAnsi="Cambria"/>
          <w:i/>
          <w:iCs/>
          <w:sz w:val="28"/>
          <w:szCs w:val="28"/>
        </w:rPr>
        <w:t>lue not exceeding one million cedis without a pecuniary value, commits a misdemeanour,</w:t>
      </w:r>
    </w:p>
    <w:p w14:paraId="3B48A979" w14:textId="77777777" w:rsidR="00920EF6" w:rsidRPr="00E14C8B" w:rsidRDefault="00920EF6" w:rsidP="00920EF6">
      <w:pPr>
        <w:pStyle w:val="ListParagraph"/>
        <w:numPr>
          <w:ilvl w:val="0"/>
          <w:numId w:val="2"/>
        </w:numPr>
        <w:spacing w:after="0"/>
        <w:ind w:left="1440"/>
        <w:jc w:val="both"/>
        <w:rPr>
          <w:rFonts w:ascii="Cambria" w:hAnsi="Cambria"/>
          <w:i/>
          <w:iCs/>
          <w:sz w:val="28"/>
          <w:szCs w:val="28"/>
        </w:rPr>
      </w:pPr>
      <w:r w:rsidRPr="00E14C8B">
        <w:rPr>
          <w:rFonts w:ascii="Cambria" w:hAnsi="Cambria"/>
          <w:i/>
          <w:iCs/>
          <w:sz w:val="28"/>
          <w:szCs w:val="28"/>
        </w:rPr>
        <w:t>To a value excee</w:t>
      </w:r>
      <w:r>
        <w:rPr>
          <w:rFonts w:ascii="Cambria" w:hAnsi="Cambria"/>
          <w:i/>
          <w:iCs/>
          <w:sz w:val="28"/>
          <w:szCs w:val="28"/>
        </w:rPr>
        <w:t>d</w:t>
      </w:r>
      <w:r w:rsidRPr="00E14C8B">
        <w:rPr>
          <w:rFonts w:ascii="Cambria" w:hAnsi="Cambria"/>
          <w:i/>
          <w:iCs/>
          <w:sz w:val="28"/>
          <w:szCs w:val="28"/>
        </w:rPr>
        <w:t>ing one million cedis commits a second-degree felony.</w:t>
      </w:r>
    </w:p>
    <w:p w14:paraId="6D9A5974" w14:textId="77777777" w:rsidR="00920EF6" w:rsidRPr="00E14C8B" w:rsidRDefault="00920EF6" w:rsidP="00920EF6">
      <w:pPr>
        <w:spacing w:after="0"/>
        <w:ind w:left="720"/>
        <w:jc w:val="both"/>
        <w:rPr>
          <w:rFonts w:ascii="Cambria" w:hAnsi="Cambria"/>
          <w:i/>
          <w:iCs/>
          <w:sz w:val="28"/>
          <w:szCs w:val="28"/>
        </w:rPr>
      </w:pPr>
      <w:r w:rsidRPr="00E14C8B">
        <w:rPr>
          <w:rFonts w:ascii="Cambria" w:hAnsi="Cambria"/>
          <w:i/>
          <w:iCs/>
          <w:sz w:val="28"/>
          <w:szCs w:val="28"/>
        </w:rPr>
        <w:t>(2) A person who intentionally and unlawfully causes damage to property in a manner which causes, is likely to cause, danger to life commits a first-degree felony.</w:t>
      </w:r>
    </w:p>
    <w:p w14:paraId="5566A775" w14:textId="77777777" w:rsidR="00920EF6" w:rsidRDefault="00920EF6" w:rsidP="00920EF6">
      <w:pPr>
        <w:spacing w:after="0"/>
        <w:ind w:left="720"/>
        <w:jc w:val="both"/>
        <w:rPr>
          <w:rFonts w:ascii="Cambria" w:hAnsi="Cambria"/>
          <w:i/>
          <w:iCs/>
          <w:sz w:val="28"/>
          <w:szCs w:val="28"/>
        </w:rPr>
      </w:pPr>
      <w:r w:rsidRPr="00E14C8B">
        <w:rPr>
          <w:rFonts w:ascii="Cambria" w:hAnsi="Cambria"/>
          <w:i/>
          <w:iCs/>
          <w:sz w:val="28"/>
          <w:szCs w:val="28"/>
        </w:rPr>
        <w:t>(3) For the purposes of this section, “property” means movable or immovable property.”</w:t>
      </w:r>
    </w:p>
    <w:p w14:paraId="5E331822" w14:textId="77777777" w:rsidR="00920EF6" w:rsidRDefault="00920EF6" w:rsidP="00920EF6">
      <w:pPr>
        <w:spacing w:after="0"/>
        <w:jc w:val="both"/>
        <w:rPr>
          <w:rFonts w:ascii="Cambria" w:hAnsi="Cambria"/>
          <w:sz w:val="28"/>
          <w:szCs w:val="28"/>
        </w:rPr>
      </w:pPr>
    </w:p>
    <w:p w14:paraId="6931A804" w14:textId="5373311E" w:rsidR="00920EF6" w:rsidRDefault="00920EF6" w:rsidP="00920EF6">
      <w:pPr>
        <w:spacing w:after="0"/>
        <w:jc w:val="both"/>
        <w:rPr>
          <w:rFonts w:ascii="Cambria" w:hAnsi="Cambria"/>
          <w:sz w:val="28"/>
          <w:szCs w:val="28"/>
        </w:rPr>
      </w:pPr>
      <w:r>
        <w:rPr>
          <w:rFonts w:ascii="Cambria" w:hAnsi="Cambria"/>
          <w:sz w:val="28"/>
          <w:szCs w:val="28"/>
        </w:rPr>
        <w:t>The two main ingredients that must be proved by Prosecution are</w:t>
      </w:r>
      <w:r w:rsidR="00285B41">
        <w:rPr>
          <w:rFonts w:ascii="Cambria" w:hAnsi="Cambria"/>
          <w:sz w:val="28"/>
          <w:szCs w:val="28"/>
        </w:rPr>
        <w:t xml:space="preserve"> that</w:t>
      </w:r>
      <w:r>
        <w:rPr>
          <w:rFonts w:ascii="Cambria" w:hAnsi="Cambria"/>
          <w:sz w:val="28"/>
          <w:szCs w:val="28"/>
        </w:rPr>
        <w:t>:</w:t>
      </w:r>
    </w:p>
    <w:p w14:paraId="1C31DAAD" w14:textId="77777777" w:rsidR="00285B41" w:rsidRDefault="00285B41" w:rsidP="00920EF6">
      <w:pPr>
        <w:spacing w:after="0"/>
        <w:jc w:val="both"/>
        <w:rPr>
          <w:rFonts w:ascii="Cambria" w:hAnsi="Cambria"/>
          <w:sz w:val="28"/>
          <w:szCs w:val="28"/>
        </w:rPr>
      </w:pPr>
    </w:p>
    <w:p w14:paraId="31078F39" w14:textId="29793368" w:rsidR="00920EF6" w:rsidRDefault="00920EF6" w:rsidP="00920EF6">
      <w:pPr>
        <w:pStyle w:val="ListParagraph"/>
        <w:numPr>
          <w:ilvl w:val="0"/>
          <w:numId w:val="3"/>
        </w:numPr>
        <w:spacing w:after="0"/>
        <w:jc w:val="both"/>
        <w:rPr>
          <w:rFonts w:ascii="Cambria" w:hAnsi="Cambria"/>
          <w:sz w:val="28"/>
          <w:szCs w:val="28"/>
        </w:rPr>
      </w:pPr>
      <w:r>
        <w:rPr>
          <w:rFonts w:ascii="Cambria" w:hAnsi="Cambria"/>
          <w:sz w:val="28"/>
          <w:szCs w:val="28"/>
        </w:rPr>
        <w:t>The Accused Person intentionally caused damage to property.</w:t>
      </w:r>
    </w:p>
    <w:p w14:paraId="0A0E5B85" w14:textId="74CB14AB" w:rsidR="00920EF6" w:rsidRDefault="00920EF6" w:rsidP="00920EF6">
      <w:pPr>
        <w:pStyle w:val="ListParagraph"/>
        <w:numPr>
          <w:ilvl w:val="0"/>
          <w:numId w:val="3"/>
        </w:numPr>
        <w:spacing w:after="0"/>
        <w:jc w:val="both"/>
        <w:rPr>
          <w:rFonts w:ascii="Cambria" w:hAnsi="Cambria"/>
          <w:sz w:val="28"/>
          <w:szCs w:val="28"/>
        </w:rPr>
      </w:pPr>
      <w:r>
        <w:rPr>
          <w:rFonts w:ascii="Cambria" w:hAnsi="Cambria"/>
          <w:sz w:val="28"/>
          <w:szCs w:val="28"/>
        </w:rPr>
        <w:t>The Accused Person unlawfully caused the damage.</w:t>
      </w:r>
    </w:p>
    <w:p w14:paraId="63D9C0AD" w14:textId="77777777" w:rsidR="00920EF6" w:rsidRDefault="00920EF6" w:rsidP="00920EF6">
      <w:pPr>
        <w:pStyle w:val="ListParagraph"/>
        <w:spacing w:after="0"/>
        <w:jc w:val="both"/>
        <w:rPr>
          <w:rFonts w:ascii="Cambria" w:hAnsi="Cambria"/>
          <w:sz w:val="28"/>
          <w:szCs w:val="28"/>
        </w:rPr>
      </w:pPr>
    </w:p>
    <w:p w14:paraId="337102AB" w14:textId="77777777" w:rsidR="000940D2" w:rsidRDefault="00920EF6" w:rsidP="00920EF6">
      <w:pPr>
        <w:jc w:val="both"/>
        <w:rPr>
          <w:rFonts w:ascii="Cambria" w:hAnsi="Cambria"/>
          <w:sz w:val="28"/>
          <w:szCs w:val="28"/>
        </w:rPr>
      </w:pPr>
      <w:r w:rsidRPr="005F6423">
        <w:rPr>
          <w:rFonts w:ascii="Cambria" w:hAnsi="Cambria"/>
          <w:sz w:val="28"/>
          <w:szCs w:val="28"/>
        </w:rPr>
        <w:lastRenderedPageBreak/>
        <w:t>In proving this charge, the value of the property is a key factor which needs to be established as the value</w:t>
      </w:r>
      <w:r>
        <w:rPr>
          <w:rFonts w:ascii="Cambria" w:hAnsi="Cambria"/>
          <w:sz w:val="28"/>
          <w:szCs w:val="28"/>
        </w:rPr>
        <w:t xml:space="preserve"> of the property damaged</w:t>
      </w:r>
      <w:r w:rsidRPr="005F6423">
        <w:rPr>
          <w:rFonts w:ascii="Cambria" w:hAnsi="Cambria"/>
          <w:sz w:val="28"/>
          <w:szCs w:val="28"/>
        </w:rPr>
        <w:t xml:space="preserve"> changes the </w:t>
      </w:r>
      <w:r w:rsidR="00406591">
        <w:rPr>
          <w:rFonts w:ascii="Cambria" w:hAnsi="Cambria"/>
          <w:sz w:val="28"/>
          <w:szCs w:val="28"/>
        </w:rPr>
        <w:t xml:space="preserve">classification </w:t>
      </w:r>
      <w:r w:rsidRPr="005F6423">
        <w:rPr>
          <w:rFonts w:ascii="Cambria" w:hAnsi="Cambria"/>
          <w:sz w:val="28"/>
          <w:szCs w:val="28"/>
        </w:rPr>
        <w:t>of the offence from a misdemeanour to a second-degree felony.</w:t>
      </w:r>
      <w:r>
        <w:rPr>
          <w:rFonts w:ascii="Cambria" w:hAnsi="Cambria"/>
          <w:sz w:val="28"/>
          <w:szCs w:val="28"/>
        </w:rPr>
        <w:t xml:space="preserve"> </w:t>
      </w:r>
    </w:p>
    <w:p w14:paraId="6E0420CC" w14:textId="26C72B6D" w:rsidR="000940D2" w:rsidRDefault="000940D2" w:rsidP="00920EF6">
      <w:pPr>
        <w:jc w:val="both"/>
        <w:rPr>
          <w:rFonts w:ascii="Cambria" w:hAnsi="Cambria"/>
          <w:sz w:val="28"/>
          <w:szCs w:val="28"/>
        </w:rPr>
      </w:pPr>
      <w:r>
        <w:rPr>
          <w:rFonts w:ascii="Cambria" w:hAnsi="Cambria"/>
          <w:sz w:val="28"/>
          <w:szCs w:val="28"/>
        </w:rPr>
        <w:t xml:space="preserve">Per the Particulars of Offence, the value of the said fence wall </w:t>
      </w:r>
      <w:r w:rsidR="007F72E6">
        <w:rPr>
          <w:rFonts w:ascii="Cambria" w:hAnsi="Cambria"/>
          <w:sz w:val="28"/>
          <w:szCs w:val="28"/>
        </w:rPr>
        <w:t>is GHȼ13,000.00.</w:t>
      </w:r>
    </w:p>
    <w:p w14:paraId="240AEC15" w14:textId="77777777" w:rsidR="00920EF6" w:rsidRDefault="00920EF6" w:rsidP="00920EF6">
      <w:pPr>
        <w:spacing w:after="0"/>
        <w:jc w:val="both"/>
        <w:rPr>
          <w:rFonts w:ascii="Cambria" w:hAnsi="Cambria"/>
          <w:sz w:val="28"/>
          <w:szCs w:val="28"/>
        </w:rPr>
      </w:pPr>
      <w:r>
        <w:rPr>
          <w:rFonts w:ascii="Cambria" w:hAnsi="Cambria"/>
          <w:sz w:val="28"/>
          <w:szCs w:val="28"/>
        </w:rPr>
        <w:t xml:space="preserve">In the case of </w:t>
      </w:r>
      <w:r w:rsidRPr="00F62820">
        <w:rPr>
          <w:rFonts w:ascii="Cambria" w:hAnsi="Cambria"/>
          <w:b/>
          <w:bCs/>
          <w:sz w:val="28"/>
          <w:szCs w:val="28"/>
        </w:rPr>
        <w:t xml:space="preserve">YEBOAH AND ANOTHER V THE REPUBLIC [1999-2000] </w:t>
      </w:r>
      <w:r>
        <w:rPr>
          <w:rFonts w:ascii="Cambria" w:hAnsi="Cambria"/>
          <w:b/>
          <w:bCs/>
          <w:sz w:val="28"/>
          <w:szCs w:val="28"/>
        </w:rPr>
        <w:t>1</w:t>
      </w:r>
      <w:r w:rsidRPr="00F62820">
        <w:rPr>
          <w:rFonts w:ascii="Cambria" w:hAnsi="Cambria"/>
          <w:b/>
          <w:bCs/>
          <w:sz w:val="28"/>
          <w:szCs w:val="28"/>
        </w:rPr>
        <w:t xml:space="preserve"> GLR 149</w:t>
      </w:r>
      <w:r>
        <w:rPr>
          <w:rFonts w:ascii="Cambria" w:hAnsi="Cambria"/>
          <w:b/>
          <w:bCs/>
          <w:sz w:val="28"/>
          <w:szCs w:val="28"/>
        </w:rPr>
        <w:t xml:space="preserve"> </w:t>
      </w:r>
      <w:r>
        <w:rPr>
          <w:rFonts w:ascii="Cambria" w:hAnsi="Cambria"/>
          <w:sz w:val="28"/>
          <w:szCs w:val="28"/>
        </w:rPr>
        <w:t>it was held as follows:</w:t>
      </w:r>
    </w:p>
    <w:p w14:paraId="520FB28D" w14:textId="77777777" w:rsidR="00920EF6" w:rsidRDefault="00920EF6" w:rsidP="00920EF6">
      <w:pPr>
        <w:spacing w:after="0"/>
        <w:jc w:val="both"/>
        <w:rPr>
          <w:rFonts w:ascii="Cambria" w:hAnsi="Cambria"/>
          <w:sz w:val="28"/>
          <w:szCs w:val="28"/>
        </w:rPr>
      </w:pPr>
    </w:p>
    <w:p w14:paraId="3F41ABA8" w14:textId="77777777" w:rsidR="00920EF6" w:rsidRDefault="00920EF6" w:rsidP="00920EF6">
      <w:pPr>
        <w:spacing w:after="0"/>
        <w:ind w:left="720"/>
        <w:jc w:val="both"/>
        <w:rPr>
          <w:rFonts w:ascii="Cambria" w:hAnsi="Cambria"/>
          <w:i/>
          <w:iCs/>
          <w:sz w:val="28"/>
          <w:szCs w:val="28"/>
        </w:rPr>
      </w:pPr>
      <w:r w:rsidRPr="00491020">
        <w:rPr>
          <w:rFonts w:ascii="Cambria" w:hAnsi="Cambria"/>
          <w:i/>
          <w:iCs/>
          <w:sz w:val="28"/>
          <w:szCs w:val="28"/>
        </w:rPr>
        <w:t>“On a charge of causing unlawful damage under section 172 of the Criminal Code, 1960 (Act 29), the ingredients to be proved by the prosecution were intention and unlawful damage</w:t>
      </w:r>
      <w:r>
        <w:rPr>
          <w:rFonts w:ascii="Cambria" w:hAnsi="Cambria"/>
          <w:i/>
          <w:iCs/>
          <w:sz w:val="28"/>
          <w:szCs w:val="28"/>
        </w:rPr>
        <w:t>..</w:t>
      </w:r>
      <w:r w:rsidRPr="00491020">
        <w:rPr>
          <w:rFonts w:ascii="Cambria" w:hAnsi="Cambria"/>
          <w:i/>
          <w:iCs/>
          <w:sz w:val="28"/>
          <w:szCs w:val="28"/>
        </w:rPr>
        <w:t>.</w:t>
      </w:r>
      <w:r>
        <w:rPr>
          <w:rFonts w:ascii="Cambria" w:hAnsi="Cambria"/>
          <w:i/>
          <w:iCs/>
          <w:sz w:val="28"/>
          <w:szCs w:val="28"/>
        </w:rPr>
        <w:t>”</w:t>
      </w:r>
    </w:p>
    <w:p w14:paraId="2A2F5A48" w14:textId="77777777" w:rsidR="007B2F4F" w:rsidRDefault="007B2F4F" w:rsidP="00920EF6">
      <w:pPr>
        <w:spacing w:after="0"/>
        <w:ind w:left="720"/>
        <w:jc w:val="both"/>
        <w:rPr>
          <w:rFonts w:ascii="Cambria" w:hAnsi="Cambria"/>
          <w:i/>
          <w:iCs/>
          <w:sz w:val="28"/>
          <w:szCs w:val="28"/>
        </w:rPr>
      </w:pPr>
    </w:p>
    <w:p w14:paraId="7434C913" w14:textId="52A8F388" w:rsidR="00920EF6" w:rsidRDefault="00983C91" w:rsidP="00852199">
      <w:pPr>
        <w:jc w:val="both"/>
        <w:rPr>
          <w:rFonts w:ascii="Cambria" w:hAnsi="Cambria"/>
          <w:sz w:val="28"/>
          <w:szCs w:val="28"/>
        </w:rPr>
      </w:pPr>
      <w:r>
        <w:rPr>
          <w:rFonts w:ascii="Cambria" w:hAnsi="Cambria"/>
          <w:sz w:val="28"/>
          <w:szCs w:val="28"/>
        </w:rPr>
        <w:t>There is before this court the direct evidence of PW2</w:t>
      </w:r>
      <w:r w:rsidR="00F475A8">
        <w:rPr>
          <w:rFonts w:ascii="Cambria" w:hAnsi="Cambria"/>
          <w:sz w:val="28"/>
          <w:szCs w:val="28"/>
        </w:rPr>
        <w:t xml:space="preserve"> who confirms that he saw the Accused with others on the land</w:t>
      </w:r>
      <w:r w:rsidR="00CD7005">
        <w:rPr>
          <w:rFonts w:ascii="Cambria" w:hAnsi="Cambria"/>
          <w:sz w:val="28"/>
          <w:szCs w:val="28"/>
        </w:rPr>
        <w:t>. His evidence was that Accused was the one giving instructions for the destruction of the fence wall.</w:t>
      </w:r>
      <w:r w:rsidR="009A4B6B">
        <w:rPr>
          <w:rFonts w:ascii="Cambria" w:hAnsi="Cambria"/>
          <w:sz w:val="28"/>
          <w:szCs w:val="28"/>
        </w:rPr>
        <w:t xml:space="preserve"> There is also before this court Exhibit U4 which is a </w:t>
      </w:r>
      <w:r w:rsidR="00E56657">
        <w:rPr>
          <w:rFonts w:ascii="Cambria" w:hAnsi="Cambria"/>
          <w:sz w:val="28"/>
          <w:szCs w:val="28"/>
        </w:rPr>
        <w:t>photograph of the said destruction. I must state that I am unable to find that PW2 was discredited during cross examination. Also, f</w:t>
      </w:r>
      <w:r w:rsidR="00C20EC7">
        <w:rPr>
          <w:rFonts w:ascii="Cambria" w:hAnsi="Cambria"/>
          <w:sz w:val="28"/>
          <w:szCs w:val="28"/>
        </w:rPr>
        <w:t>rom the case put acr</w:t>
      </w:r>
      <w:r w:rsidR="007B2F4F">
        <w:rPr>
          <w:rFonts w:ascii="Cambria" w:hAnsi="Cambria"/>
          <w:sz w:val="28"/>
          <w:szCs w:val="28"/>
        </w:rPr>
        <w:t xml:space="preserve">oss by counsel for the Accused, there is no denial that Accused </w:t>
      </w:r>
      <w:r w:rsidR="00203FA1">
        <w:rPr>
          <w:rFonts w:ascii="Cambria" w:hAnsi="Cambria"/>
          <w:sz w:val="28"/>
          <w:szCs w:val="28"/>
        </w:rPr>
        <w:t xml:space="preserve">damaged a fence wall. However, the case of Accused is that the said </w:t>
      </w:r>
      <w:r w:rsidR="00C56B23">
        <w:rPr>
          <w:rFonts w:ascii="Cambria" w:hAnsi="Cambria"/>
          <w:sz w:val="28"/>
          <w:szCs w:val="28"/>
        </w:rPr>
        <w:t>destruction was necessary as the said land belonged to her and the said fence wall had blocked her access to her land. The following ensued during cross examination of PW1 by counsel for the Accused:</w:t>
      </w:r>
    </w:p>
    <w:p w14:paraId="6E1D12EB" w14:textId="64D68C47" w:rsidR="002E1811" w:rsidRDefault="00613632" w:rsidP="00613632">
      <w:pPr>
        <w:spacing w:after="0" w:line="240" w:lineRule="auto"/>
        <w:ind w:left="720"/>
        <w:jc w:val="both"/>
        <w:rPr>
          <w:rFonts w:ascii="Cambria" w:hAnsi="Cambria"/>
          <w:sz w:val="28"/>
          <w:szCs w:val="28"/>
        </w:rPr>
      </w:pPr>
      <w:r>
        <w:rPr>
          <w:rFonts w:ascii="Cambria" w:hAnsi="Cambria"/>
          <w:sz w:val="28"/>
          <w:szCs w:val="28"/>
        </w:rPr>
        <w:t>“</w:t>
      </w:r>
      <w:r w:rsidR="00C56B23" w:rsidRPr="00613632">
        <w:rPr>
          <w:rFonts w:ascii="Cambria" w:hAnsi="Cambria"/>
          <w:b/>
          <w:bCs/>
          <w:sz w:val="28"/>
          <w:szCs w:val="28"/>
        </w:rPr>
        <w:t>Q:</w:t>
      </w:r>
      <w:r w:rsidR="008E1949">
        <w:rPr>
          <w:rFonts w:ascii="Cambria" w:hAnsi="Cambria"/>
          <w:sz w:val="28"/>
          <w:szCs w:val="28"/>
        </w:rPr>
        <w:t xml:space="preserve"> I put it to you that it was because constructed your </w:t>
      </w:r>
      <w:r w:rsidR="00FB4EA2">
        <w:rPr>
          <w:rFonts w:ascii="Cambria" w:hAnsi="Cambria"/>
          <w:sz w:val="28"/>
          <w:szCs w:val="28"/>
        </w:rPr>
        <w:t>fence wall</w:t>
      </w:r>
      <w:r w:rsidR="008E1949">
        <w:rPr>
          <w:rFonts w:ascii="Cambria" w:hAnsi="Cambria"/>
          <w:sz w:val="28"/>
          <w:szCs w:val="28"/>
        </w:rPr>
        <w:t xml:space="preserve"> </w:t>
      </w:r>
      <w:r w:rsidR="00FA6594">
        <w:rPr>
          <w:rFonts w:ascii="Cambria" w:hAnsi="Cambria"/>
          <w:sz w:val="28"/>
          <w:szCs w:val="28"/>
        </w:rPr>
        <w:t xml:space="preserve">to deny the Accused Person of access to her property that is why </w:t>
      </w:r>
      <w:r w:rsidR="002E1811">
        <w:rPr>
          <w:rFonts w:ascii="Cambria" w:hAnsi="Cambria"/>
          <w:sz w:val="28"/>
          <w:szCs w:val="28"/>
        </w:rPr>
        <w:t xml:space="preserve">she broke part of it to protect her </w:t>
      </w:r>
      <w:proofErr w:type="gramStart"/>
      <w:r w:rsidR="002E1811">
        <w:rPr>
          <w:rFonts w:ascii="Cambria" w:hAnsi="Cambria"/>
          <w:sz w:val="28"/>
          <w:szCs w:val="28"/>
        </w:rPr>
        <w:t>property</w:t>
      </w:r>
      <w:proofErr w:type="gramEnd"/>
    </w:p>
    <w:p w14:paraId="43CB7413" w14:textId="705F8CA5" w:rsidR="00C56B23" w:rsidRDefault="002E1811" w:rsidP="00613632">
      <w:pPr>
        <w:spacing w:after="0" w:line="240" w:lineRule="auto"/>
        <w:ind w:left="720"/>
        <w:jc w:val="both"/>
        <w:rPr>
          <w:rFonts w:ascii="Cambria" w:hAnsi="Cambria"/>
          <w:sz w:val="28"/>
          <w:szCs w:val="28"/>
        </w:rPr>
      </w:pPr>
      <w:r w:rsidRPr="00613632">
        <w:rPr>
          <w:rFonts w:ascii="Cambria" w:hAnsi="Cambria"/>
          <w:b/>
          <w:bCs/>
          <w:sz w:val="28"/>
          <w:szCs w:val="28"/>
        </w:rPr>
        <w:t>A:</w:t>
      </w:r>
      <w:r>
        <w:rPr>
          <w:rFonts w:ascii="Cambria" w:hAnsi="Cambria"/>
          <w:sz w:val="28"/>
          <w:szCs w:val="28"/>
        </w:rPr>
        <w:t xml:space="preserve"> It is not true</w:t>
      </w:r>
      <w:r w:rsidR="00613632">
        <w:rPr>
          <w:rFonts w:ascii="Cambria" w:hAnsi="Cambria"/>
          <w:sz w:val="28"/>
          <w:szCs w:val="28"/>
        </w:rPr>
        <w:t>”</w:t>
      </w:r>
      <w:r w:rsidR="00FA6594">
        <w:rPr>
          <w:rFonts w:ascii="Cambria" w:hAnsi="Cambria"/>
          <w:sz w:val="28"/>
          <w:szCs w:val="28"/>
        </w:rPr>
        <w:t xml:space="preserve"> </w:t>
      </w:r>
    </w:p>
    <w:p w14:paraId="79021FDE" w14:textId="7E7544A7" w:rsidR="00FB4EA2" w:rsidRDefault="00FB4EA2" w:rsidP="00FB4EA2">
      <w:pPr>
        <w:spacing w:after="0" w:line="240" w:lineRule="auto"/>
        <w:jc w:val="both"/>
        <w:rPr>
          <w:rFonts w:ascii="Cambria" w:hAnsi="Cambria"/>
          <w:b/>
          <w:bCs/>
          <w:sz w:val="28"/>
          <w:szCs w:val="28"/>
        </w:rPr>
      </w:pPr>
    </w:p>
    <w:p w14:paraId="35EF5159" w14:textId="5F527C6A" w:rsidR="00FB4EA2" w:rsidRDefault="00FB4EA2" w:rsidP="00FB4EA2">
      <w:pPr>
        <w:spacing w:after="0" w:line="240" w:lineRule="auto"/>
        <w:jc w:val="both"/>
        <w:rPr>
          <w:rFonts w:ascii="Cambria" w:hAnsi="Cambria"/>
          <w:sz w:val="28"/>
          <w:szCs w:val="28"/>
        </w:rPr>
      </w:pPr>
      <w:r w:rsidRPr="00BB1C8D">
        <w:rPr>
          <w:rFonts w:ascii="Cambria" w:hAnsi="Cambria"/>
          <w:sz w:val="28"/>
          <w:szCs w:val="28"/>
        </w:rPr>
        <w:t>I therefore find that the first ingredient</w:t>
      </w:r>
      <w:r w:rsidR="003C63A8" w:rsidRPr="00BB1C8D">
        <w:rPr>
          <w:rFonts w:ascii="Cambria" w:hAnsi="Cambria"/>
          <w:sz w:val="28"/>
          <w:szCs w:val="28"/>
        </w:rPr>
        <w:t xml:space="preserve"> which is that the Accused intentionally caused damage to the fence wall has bee</w:t>
      </w:r>
      <w:r w:rsidR="00BB1C8D" w:rsidRPr="00BB1C8D">
        <w:rPr>
          <w:rFonts w:ascii="Cambria" w:hAnsi="Cambria"/>
          <w:sz w:val="28"/>
          <w:szCs w:val="28"/>
        </w:rPr>
        <w:t>n satisfied.</w:t>
      </w:r>
      <w:r w:rsidR="00BB1C8D">
        <w:rPr>
          <w:rFonts w:ascii="Cambria" w:hAnsi="Cambria"/>
          <w:sz w:val="28"/>
          <w:szCs w:val="28"/>
        </w:rPr>
        <w:t xml:space="preserve"> The second </w:t>
      </w:r>
      <w:r w:rsidR="00A2405E">
        <w:rPr>
          <w:rFonts w:ascii="Cambria" w:hAnsi="Cambria"/>
          <w:sz w:val="28"/>
          <w:szCs w:val="28"/>
        </w:rPr>
        <w:t xml:space="preserve">ingredient </w:t>
      </w:r>
      <w:r w:rsidR="00264DCF">
        <w:rPr>
          <w:rFonts w:ascii="Cambria" w:hAnsi="Cambria"/>
          <w:sz w:val="28"/>
          <w:szCs w:val="28"/>
        </w:rPr>
        <w:t xml:space="preserve">is that Prosecution must show that the Accused </w:t>
      </w:r>
      <w:r w:rsidR="00FE6BD6">
        <w:rPr>
          <w:rFonts w:ascii="Cambria" w:hAnsi="Cambria"/>
          <w:sz w:val="28"/>
          <w:szCs w:val="28"/>
        </w:rPr>
        <w:t>unlawfully caused</w:t>
      </w:r>
      <w:r w:rsidR="00264DCF">
        <w:rPr>
          <w:rFonts w:ascii="Cambria" w:hAnsi="Cambria"/>
          <w:sz w:val="28"/>
          <w:szCs w:val="28"/>
        </w:rPr>
        <w:t xml:space="preserve"> the damage.</w:t>
      </w:r>
      <w:r w:rsidR="00FE6BD6">
        <w:rPr>
          <w:rFonts w:ascii="Cambria" w:hAnsi="Cambria"/>
          <w:sz w:val="28"/>
          <w:szCs w:val="28"/>
        </w:rPr>
        <w:t xml:space="preserve"> Section 174 explains unlawful damage as follows:</w:t>
      </w:r>
    </w:p>
    <w:p w14:paraId="42530B10" w14:textId="77777777" w:rsidR="00FE6BD6" w:rsidRDefault="00FE6BD6" w:rsidP="00FB4EA2">
      <w:pPr>
        <w:spacing w:after="0" w:line="240" w:lineRule="auto"/>
        <w:jc w:val="both"/>
        <w:rPr>
          <w:rFonts w:ascii="Cambria" w:hAnsi="Cambria"/>
          <w:sz w:val="28"/>
          <w:szCs w:val="28"/>
        </w:rPr>
      </w:pPr>
    </w:p>
    <w:p w14:paraId="1BFC0F14" w14:textId="0CB6F6E3" w:rsidR="00FE6BD6" w:rsidRPr="00FE6BD6" w:rsidRDefault="00FE6BD6" w:rsidP="00FE6BD6">
      <w:pPr>
        <w:spacing w:after="0" w:line="240" w:lineRule="auto"/>
        <w:ind w:left="720"/>
        <w:jc w:val="both"/>
        <w:rPr>
          <w:rFonts w:ascii="Cambria" w:hAnsi="Cambria"/>
          <w:i/>
          <w:iCs/>
          <w:sz w:val="28"/>
          <w:szCs w:val="28"/>
          <w:lang w:val="en-GB"/>
        </w:rPr>
      </w:pPr>
      <w:r w:rsidRPr="00FE6BD6">
        <w:rPr>
          <w:rFonts w:ascii="Cambria" w:hAnsi="Cambria"/>
          <w:i/>
          <w:iCs/>
          <w:sz w:val="28"/>
          <w:szCs w:val="28"/>
          <w:lang w:val="en-GB"/>
        </w:rPr>
        <w:t>“174. Explanation of unlawful damage</w:t>
      </w:r>
    </w:p>
    <w:p w14:paraId="13CFC796" w14:textId="5C8144AA" w:rsidR="00FE6BD6" w:rsidRPr="00FE6BD6" w:rsidRDefault="00FE6BD6" w:rsidP="00FE6BD6">
      <w:pPr>
        <w:spacing w:after="0" w:line="240" w:lineRule="auto"/>
        <w:ind w:left="720"/>
        <w:jc w:val="both"/>
        <w:rPr>
          <w:rFonts w:ascii="Cambria" w:hAnsi="Cambria"/>
          <w:i/>
          <w:iCs/>
          <w:sz w:val="28"/>
          <w:szCs w:val="28"/>
          <w:lang w:val="en-GB"/>
        </w:rPr>
      </w:pPr>
      <w:r w:rsidRPr="00FE6BD6">
        <w:rPr>
          <w:rFonts w:ascii="Cambria" w:hAnsi="Cambria"/>
          <w:i/>
          <w:iCs/>
          <w:sz w:val="28"/>
          <w:szCs w:val="28"/>
          <w:lang w:val="en-GB"/>
        </w:rPr>
        <w:t>(1) A person does an act or causes an event unlawfully, within the meaning of the provisions of this Act relating to unlawful damage, where that person is liable to a civil action or proceeding, or to a fine or any other punishment under an enactment,</w:t>
      </w:r>
    </w:p>
    <w:p w14:paraId="25288183" w14:textId="77777777" w:rsidR="00FE6BD6" w:rsidRPr="00FE6BD6" w:rsidRDefault="00FE6BD6" w:rsidP="00FE6BD6">
      <w:pPr>
        <w:spacing w:after="0" w:line="240" w:lineRule="auto"/>
        <w:ind w:left="1440"/>
        <w:jc w:val="both"/>
        <w:rPr>
          <w:rFonts w:ascii="Cambria" w:hAnsi="Cambria"/>
          <w:i/>
          <w:iCs/>
          <w:sz w:val="28"/>
          <w:szCs w:val="28"/>
          <w:lang w:val="en-GB"/>
        </w:rPr>
      </w:pPr>
      <w:r w:rsidRPr="00FE6BD6">
        <w:rPr>
          <w:rFonts w:ascii="Cambria" w:hAnsi="Cambria"/>
          <w:i/>
          <w:iCs/>
          <w:sz w:val="28"/>
          <w:szCs w:val="28"/>
          <w:lang w:val="en-GB"/>
        </w:rPr>
        <w:t>(a) in respect of the doing of the act causing an event, or</w:t>
      </w:r>
    </w:p>
    <w:p w14:paraId="1DFD4506" w14:textId="77777777" w:rsidR="00FE6BD6" w:rsidRPr="00FE6BD6" w:rsidRDefault="00FE6BD6" w:rsidP="00FE6BD6">
      <w:pPr>
        <w:spacing w:after="0" w:line="240" w:lineRule="auto"/>
        <w:ind w:left="1440"/>
        <w:jc w:val="both"/>
        <w:rPr>
          <w:rFonts w:ascii="Cambria" w:hAnsi="Cambria"/>
          <w:i/>
          <w:iCs/>
          <w:sz w:val="28"/>
          <w:szCs w:val="28"/>
          <w:lang w:val="en-GB"/>
        </w:rPr>
      </w:pPr>
      <w:r w:rsidRPr="00FE6BD6">
        <w:rPr>
          <w:rFonts w:ascii="Cambria" w:hAnsi="Cambria"/>
          <w:i/>
          <w:iCs/>
          <w:sz w:val="28"/>
          <w:szCs w:val="28"/>
          <w:lang w:val="en-GB"/>
        </w:rPr>
        <w:t>(b) in respect of the consequences of the act or event, or</w:t>
      </w:r>
    </w:p>
    <w:p w14:paraId="184DC722" w14:textId="77777777" w:rsidR="00FE6BD6" w:rsidRPr="00FE6BD6" w:rsidRDefault="00FE6BD6" w:rsidP="00FE6BD6">
      <w:pPr>
        <w:spacing w:after="0" w:line="240" w:lineRule="auto"/>
        <w:ind w:left="1440"/>
        <w:jc w:val="both"/>
        <w:rPr>
          <w:rFonts w:ascii="Cambria" w:hAnsi="Cambria"/>
          <w:i/>
          <w:iCs/>
          <w:sz w:val="28"/>
          <w:szCs w:val="28"/>
          <w:lang w:val="en-GB"/>
        </w:rPr>
      </w:pPr>
      <w:r w:rsidRPr="00FE6BD6">
        <w:rPr>
          <w:rFonts w:ascii="Cambria" w:hAnsi="Cambria"/>
          <w:i/>
          <w:iCs/>
          <w:sz w:val="28"/>
          <w:szCs w:val="28"/>
          <w:lang w:val="en-GB"/>
        </w:rPr>
        <w:lastRenderedPageBreak/>
        <w:t>(c) in which that person would be so liable if that person caused the event directly by a personal</w:t>
      </w:r>
    </w:p>
    <w:p w14:paraId="7ADD0F8E" w14:textId="77777777" w:rsidR="00FE6BD6" w:rsidRPr="00FE6BD6" w:rsidRDefault="00FE6BD6" w:rsidP="00FE6BD6">
      <w:pPr>
        <w:spacing w:after="0" w:line="240" w:lineRule="auto"/>
        <w:ind w:left="1440"/>
        <w:jc w:val="both"/>
        <w:rPr>
          <w:rFonts w:ascii="Cambria" w:hAnsi="Cambria"/>
          <w:i/>
          <w:iCs/>
          <w:sz w:val="28"/>
          <w:szCs w:val="28"/>
          <w:lang w:val="en-GB"/>
        </w:rPr>
      </w:pPr>
      <w:r w:rsidRPr="00FE6BD6">
        <w:rPr>
          <w:rFonts w:ascii="Cambria" w:hAnsi="Cambria"/>
          <w:i/>
          <w:iCs/>
          <w:sz w:val="28"/>
          <w:szCs w:val="28"/>
          <w:lang w:val="en-GB"/>
        </w:rPr>
        <w:t>act, or</w:t>
      </w:r>
    </w:p>
    <w:p w14:paraId="6AC3DE01" w14:textId="2A52F107" w:rsidR="00FE6BD6" w:rsidRPr="00FE6BD6" w:rsidRDefault="00FE6BD6" w:rsidP="00FE6BD6">
      <w:pPr>
        <w:spacing w:after="0" w:line="240" w:lineRule="auto"/>
        <w:ind w:left="1440"/>
        <w:jc w:val="both"/>
        <w:rPr>
          <w:rFonts w:ascii="Cambria" w:hAnsi="Cambria"/>
          <w:i/>
          <w:iCs/>
          <w:sz w:val="28"/>
          <w:szCs w:val="28"/>
          <w:lang w:val="en-GB"/>
        </w:rPr>
      </w:pPr>
      <w:r w:rsidRPr="00FE6BD6">
        <w:rPr>
          <w:rFonts w:ascii="Cambria" w:hAnsi="Cambria"/>
          <w:i/>
          <w:iCs/>
          <w:sz w:val="28"/>
          <w:szCs w:val="28"/>
          <w:lang w:val="en-GB"/>
        </w:rPr>
        <w:t>(d) in which that person is liable to be restrained by injunction or any other proceeding from doing that act or causing that event.”</w:t>
      </w:r>
    </w:p>
    <w:p w14:paraId="772F1D23" w14:textId="77777777" w:rsidR="00F01926" w:rsidRDefault="00F01926" w:rsidP="00FB4EA2">
      <w:pPr>
        <w:spacing w:after="0" w:line="240" w:lineRule="auto"/>
        <w:jc w:val="both"/>
        <w:rPr>
          <w:rFonts w:ascii="Cambria" w:hAnsi="Cambria"/>
          <w:sz w:val="28"/>
          <w:szCs w:val="28"/>
        </w:rPr>
      </w:pPr>
    </w:p>
    <w:p w14:paraId="1330F70B" w14:textId="50602E97" w:rsidR="00FF588A" w:rsidRDefault="00FF588A" w:rsidP="00FF588A">
      <w:pPr>
        <w:spacing w:after="0" w:line="240" w:lineRule="auto"/>
        <w:jc w:val="both"/>
        <w:rPr>
          <w:rFonts w:ascii="Cambria" w:hAnsi="Cambria"/>
          <w:sz w:val="28"/>
          <w:szCs w:val="28"/>
          <w:lang w:val="en-GB"/>
        </w:rPr>
      </w:pPr>
      <w:r>
        <w:rPr>
          <w:rFonts w:ascii="Cambria" w:hAnsi="Cambria"/>
          <w:sz w:val="28"/>
          <w:szCs w:val="28"/>
          <w:lang w:val="en-GB"/>
        </w:rPr>
        <w:t>Section 174(5) also provides as follows:</w:t>
      </w:r>
    </w:p>
    <w:p w14:paraId="2BA0C2D4" w14:textId="77777777" w:rsidR="00FF588A" w:rsidRDefault="00FF588A" w:rsidP="00FF588A">
      <w:pPr>
        <w:spacing w:after="0" w:line="240" w:lineRule="auto"/>
        <w:jc w:val="both"/>
        <w:rPr>
          <w:rFonts w:ascii="Cambria" w:hAnsi="Cambria"/>
          <w:sz w:val="28"/>
          <w:szCs w:val="28"/>
          <w:lang w:val="en-GB"/>
        </w:rPr>
      </w:pPr>
    </w:p>
    <w:p w14:paraId="7AFB21E7" w14:textId="3385BF55" w:rsidR="00FE6BD6" w:rsidRPr="00AE6483" w:rsidRDefault="00FF588A" w:rsidP="00AE6483">
      <w:pPr>
        <w:spacing w:after="0" w:line="240" w:lineRule="auto"/>
        <w:ind w:left="720"/>
        <w:jc w:val="both"/>
        <w:rPr>
          <w:rFonts w:ascii="Cambria" w:hAnsi="Cambria"/>
          <w:i/>
          <w:iCs/>
          <w:sz w:val="28"/>
          <w:szCs w:val="28"/>
          <w:lang w:val="en-GB"/>
        </w:rPr>
      </w:pPr>
      <w:r w:rsidRPr="00FF588A">
        <w:rPr>
          <w:rFonts w:ascii="Cambria" w:hAnsi="Cambria"/>
          <w:i/>
          <w:iCs/>
          <w:sz w:val="28"/>
          <w:szCs w:val="28"/>
          <w:lang w:val="en-GB"/>
        </w:rPr>
        <w:t>“(5) Despite anything contained in Part One as to mistake of law, a person is not liable to punishment in respect of doing a thing which that person in good faith, believes to be entitled to do.”</w:t>
      </w:r>
    </w:p>
    <w:p w14:paraId="23D8E63A" w14:textId="77777777" w:rsidR="00F01926" w:rsidRDefault="00F01926" w:rsidP="00FB4EA2">
      <w:pPr>
        <w:spacing w:after="0" w:line="240" w:lineRule="auto"/>
        <w:jc w:val="both"/>
        <w:rPr>
          <w:rFonts w:ascii="Cambria" w:hAnsi="Cambria"/>
          <w:sz w:val="28"/>
          <w:szCs w:val="28"/>
        </w:rPr>
      </w:pPr>
    </w:p>
    <w:p w14:paraId="6856F6CB" w14:textId="65D48C03" w:rsidR="00ED418B" w:rsidRDefault="00F01926" w:rsidP="00FB4EA2">
      <w:pPr>
        <w:spacing w:after="0" w:line="240" w:lineRule="auto"/>
        <w:jc w:val="both"/>
        <w:rPr>
          <w:rFonts w:ascii="Cambria" w:hAnsi="Cambria"/>
          <w:sz w:val="28"/>
          <w:szCs w:val="28"/>
        </w:rPr>
      </w:pPr>
      <w:r>
        <w:rPr>
          <w:rFonts w:ascii="Cambria" w:hAnsi="Cambria"/>
          <w:sz w:val="28"/>
          <w:szCs w:val="28"/>
        </w:rPr>
        <w:t xml:space="preserve">As counsel for Accused rightfully stated in his submission to this court at page 7, </w:t>
      </w:r>
      <w:r w:rsidR="008878DE">
        <w:rPr>
          <w:rFonts w:ascii="Cambria" w:hAnsi="Cambria"/>
          <w:sz w:val="28"/>
          <w:szCs w:val="28"/>
        </w:rPr>
        <w:t xml:space="preserve">a claim of right to the land is not an ingredient of the charge of unlawful damage. In </w:t>
      </w:r>
      <w:r w:rsidR="002B5511">
        <w:rPr>
          <w:rFonts w:ascii="Cambria" w:hAnsi="Cambria"/>
          <w:sz w:val="28"/>
          <w:szCs w:val="28"/>
        </w:rPr>
        <w:t>determining whether or not a prima facie case has been made against an Accused person, the law is only concerned with the establishment of the ingredients of the offence and nothing more.</w:t>
      </w:r>
      <w:r w:rsidR="00AE6483">
        <w:rPr>
          <w:rFonts w:ascii="Cambria" w:hAnsi="Cambria"/>
          <w:sz w:val="28"/>
          <w:szCs w:val="28"/>
        </w:rPr>
        <w:t xml:space="preserve"> This notwithstanding, in order to determine whether or not the actions of the Accused were unlawful, the court must have regard to section 174(5) as set out above.</w:t>
      </w:r>
      <w:r w:rsidR="00A65605">
        <w:rPr>
          <w:rFonts w:ascii="Cambria" w:hAnsi="Cambria"/>
          <w:sz w:val="28"/>
          <w:szCs w:val="28"/>
        </w:rPr>
        <w:t xml:space="preserve"> As already indicated, Accused admits having destroyed the </w:t>
      </w:r>
      <w:r w:rsidR="007264C8">
        <w:rPr>
          <w:rFonts w:ascii="Cambria" w:hAnsi="Cambria"/>
          <w:sz w:val="28"/>
          <w:szCs w:val="28"/>
        </w:rPr>
        <w:t>fence wall</w:t>
      </w:r>
      <w:r w:rsidR="00A65605">
        <w:rPr>
          <w:rFonts w:ascii="Cambria" w:hAnsi="Cambria"/>
          <w:sz w:val="28"/>
          <w:szCs w:val="28"/>
        </w:rPr>
        <w:t xml:space="preserve"> because the land belongs to </w:t>
      </w:r>
      <w:proofErr w:type="gramStart"/>
      <w:r w:rsidR="00A65605">
        <w:rPr>
          <w:rFonts w:ascii="Cambria" w:hAnsi="Cambria"/>
          <w:sz w:val="28"/>
          <w:szCs w:val="28"/>
        </w:rPr>
        <w:t>her</w:t>
      </w:r>
      <w:proofErr w:type="gramEnd"/>
      <w:r w:rsidR="00A65605">
        <w:rPr>
          <w:rFonts w:ascii="Cambria" w:hAnsi="Cambria"/>
          <w:sz w:val="28"/>
          <w:szCs w:val="28"/>
        </w:rPr>
        <w:t xml:space="preserve"> and the construction blocked her ac</w:t>
      </w:r>
      <w:r w:rsidR="00E0539B">
        <w:rPr>
          <w:rFonts w:ascii="Cambria" w:hAnsi="Cambria"/>
          <w:sz w:val="28"/>
          <w:szCs w:val="28"/>
        </w:rPr>
        <w:t xml:space="preserve">cess. In view of this case put across by the Accused, Prosecution was to lead </w:t>
      </w:r>
      <w:r w:rsidR="007264C8">
        <w:rPr>
          <w:rFonts w:ascii="Cambria" w:hAnsi="Cambria"/>
          <w:sz w:val="28"/>
          <w:szCs w:val="28"/>
        </w:rPr>
        <w:t>evidence</w:t>
      </w:r>
      <w:r w:rsidR="00E0539B">
        <w:rPr>
          <w:rFonts w:ascii="Cambria" w:hAnsi="Cambria"/>
          <w:sz w:val="28"/>
          <w:szCs w:val="28"/>
        </w:rPr>
        <w:t xml:space="preserve"> to show that the said land </w:t>
      </w:r>
      <w:r w:rsidR="003E7AEE">
        <w:rPr>
          <w:rFonts w:ascii="Cambria" w:hAnsi="Cambria"/>
          <w:sz w:val="28"/>
          <w:szCs w:val="28"/>
        </w:rPr>
        <w:t>did not belong to the Accused hence she could not have been said to destroy the fence wall in good faith. There is how</w:t>
      </w:r>
      <w:r w:rsidR="00ED418B">
        <w:rPr>
          <w:rFonts w:ascii="Cambria" w:hAnsi="Cambria"/>
          <w:sz w:val="28"/>
          <w:szCs w:val="28"/>
        </w:rPr>
        <w:t xml:space="preserve">ever no credible evidence before this court to show that the land in question belongs to the complainant or his brother as claimed. </w:t>
      </w:r>
      <w:r w:rsidR="00D906D9">
        <w:rPr>
          <w:rFonts w:ascii="Cambria" w:hAnsi="Cambria"/>
          <w:sz w:val="28"/>
          <w:szCs w:val="28"/>
        </w:rPr>
        <w:t xml:space="preserve">In the case of </w:t>
      </w:r>
      <w:r w:rsidR="00D906D9" w:rsidRPr="00D906D9">
        <w:rPr>
          <w:rFonts w:ascii="Cambria" w:hAnsi="Cambria"/>
          <w:b/>
          <w:bCs/>
          <w:sz w:val="28"/>
          <w:szCs w:val="28"/>
        </w:rPr>
        <w:t xml:space="preserve">ASANTE </w:t>
      </w:r>
      <w:proofErr w:type="gramStart"/>
      <w:r w:rsidR="00D906D9" w:rsidRPr="00D906D9">
        <w:rPr>
          <w:rFonts w:ascii="Cambria" w:hAnsi="Cambria"/>
          <w:b/>
          <w:bCs/>
          <w:sz w:val="28"/>
          <w:szCs w:val="28"/>
        </w:rPr>
        <w:t>v.</w:t>
      </w:r>
      <w:proofErr w:type="gramEnd"/>
      <w:r w:rsidR="00D906D9" w:rsidRPr="00D906D9">
        <w:rPr>
          <w:rFonts w:ascii="Cambria" w:hAnsi="Cambria"/>
          <w:b/>
          <w:bCs/>
          <w:sz w:val="28"/>
          <w:szCs w:val="28"/>
        </w:rPr>
        <w:t xml:space="preserve"> THE REPUBLIC [1972] 2 GLR 177</w:t>
      </w:r>
      <w:r w:rsidR="00D906D9">
        <w:rPr>
          <w:rFonts w:ascii="Cambria" w:hAnsi="Cambria"/>
          <w:b/>
          <w:bCs/>
          <w:sz w:val="28"/>
          <w:szCs w:val="28"/>
        </w:rPr>
        <w:t xml:space="preserve"> </w:t>
      </w:r>
      <w:r w:rsidR="00D906D9">
        <w:rPr>
          <w:rFonts w:ascii="Cambria" w:hAnsi="Cambria"/>
          <w:sz w:val="28"/>
          <w:szCs w:val="28"/>
        </w:rPr>
        <w:t>it was held as follows:</w:t>
      </w:r>
    </w:p>
    <w:p w14:paraId="51CE5CCA" w14:textId="77777777" w:rsidR="007264C8" w:rsidRPr="00D906D9" w:rsidRDefault="007264C8" w:rsidP="00FB4EA2">
      <w:pPr>
        <w:spacing w:after="0" w:line="240" w:lineRule="auto"/>
        <w:jc w:val="both"/>
        <w:rPr>
          <w:rFonts w:ascii="Cambria" w:hAnsi="Cambria"/>
          <w:sz w:val="28"/>
          <w:szCs w:val="28"/>
        </w:rPr>
      </w:pPr>
    </w:p>
    <w:p w14:paraId="010D48B3" w14:textId="3F202E78" w:rsidR="00F01926" w:rsidRDefault="007264C8" w:rsidP="007264C8">
      <w:pPr>
        <w:spacing w:after="0" w:line="240" w:lineRule="auto"/>
        <w:ind w:left="720"/>
        <w:jc w:val="both"/>
        <w:rPr>
          <w:rFonts w:ascii="Cambria" w:hAnsi="Cambria"/>
          <w:i/>
          <w:iCs/>
          <w:sz w:val="28"/>
          <w:szCs w:val="28"/>
        </w:rPr>
      </w:pPr>
      <w:r>
        <w:rPr>
          <w:rFonts w:ascii="Cambria" w:hAnsi="Cambria"/>
          <w:sz w:val="28"/>
          <w:szCs w:val="28"/>
        </w:rPr>
        <w:t>“</w:t>
      </w:r>
      <w:r w:rsidR="0082471B" w:rsidRPr="0082471B">
        <w:rPr>
          <w:rFonts w:ascii="Cambria" w:hAnsi="Cambria"/>
          <w:i/>
          <w:iCs/>
          <w:sz w:val="28"/>
          <w:szCs w:val="28"/>
        </w:rPr>
        <w:t>Tersely, to secure conviction under section 172 of Act 29, not only must it be proved that the damage was caused intentionally within the provisions relating to intent in section 11 of Act 29, but also it must be proved beyond reasonable doubt that it was caused without just cause or excuse; the burden lay on the prosecution to prove conclusively the absence of any legal justification or excuse, but they failed to establish this by evidence.</w:t>
      </w:r>
      <w:r>
        <w:rPr>
          <w:rFonts w:ascii="Cambria" w:hAnsi="Cambria"/>
          <w:i/>
          <w:iCs/>
          <w:sz w:val="28"/>
          <w:szCs w:val="28"/>
        </w:rPr>
        <w:t>”</w:t>
      </w:r>
    </w:p>
    <w:p w14:paraId="11B5F2EA" w14:textId="77777777" w:rsidR="00C16E02" w:rsidRDefault="00C16E02" w:rsidP="007264C8">
      <w:pPr>
        <w:spacing w:after="0" w:line="240" w:lineRule="auto"/>
        <w:ind w:left="720"/>
        <w:jc w:val="both"/>
        <w:rPr>
          <w:rFonts w:ascii="Cambria" w:hAnsi="Cambria"/>
          <w:i/>
          <w:iCs/>
          <w:sz w:val="28"/>
          <w:szCs w:val="28"/>
        </w:rPr>
      </w:pPr>
    </w:p>
    <w:p w14:paraId="15933851" w14:textId="2448687C" w:rsidR="009B0C42" w:rsidRDefault="00C16E02" w:rsidP="009B0C42">
      <w:pPr>
        <w:spacing w:after="0" w:line="240" w:lineRule="auto"/>
        <w:jc w:val="both"/>
        <w:rPr>
          <w:rFonts w:ascii="Cambria" w:hAnsi="Cambria"/>
          <w:sz w:val="28"/>
          <w:szCs w:val="28"/>
        </w:rPr>
      </w:pPr>
      <w:r w:rsidRPr="00C16E02">
        <w:rPr>
          <w:rFonts w:ascii="Cambria" w:hAnsi="Cambria"/>
          <w:sz w:val="28"/>
          <w:szCs w:val="28"/>
        </w:rPr>
        <w:t>Also,</w:t>
      </w:r>
      <w:r w:rsidR="00D656A4" w:rsidRPr="00C16E02">
        <w:rPr>
          <w:rFonts w:ascii="Cambria" w:hAnsi="Cambria"/>
          <w:sz w:val="28"/>
          <w:szCs w:val="28"/>
        </w:rPr>
        <w:t xml:space="preserve"> in </w:t>
      </w:r>
      <w:r w:rsidRPr="00C16E02">
        <w:rPr>
          <w:rFonts w:ascii="Cambria" w:hAnsi="Cambria"/>
          <w:b/>
          <w:bCs/>
          <w:sz w:val="28"/>
          <w:szCs w:val="28"/>
        </w:rPr>
        <w:t xml:space="preserve">OKOE v. THE REPUBLIC [1979] GLR 137 </w:t>
      </w:r>
      <w:r w:rsidRPr="00F858E0">
        <w:rPr>
          <w:rFonts w:ascii="Cambria" w:hAnsi="Cambria"/>
          <w:sz w:val="28"/>
          <w:szCs w:val="28"/>
        </w:rPr>
        <w:t>it was held as follows:</w:t>
      </w:r>
    </w:p>
    <w:p w14:paraId="66968B25" w14:textId="77777777" w:rsidR="00F858E0" w:rsidRPr="00F858E0" w:rsidRDefault="00F858E0" w:rsidP="009B0C42">
      <w:pPr>
        <w:spacing w:after="0" w:line="240" w:lineRule="auto"/>
        <w:jc w:val="both"/>
        <w:rPr>
          <w:rFonts w:ascii="Cambria" w:hAnsi="Cambria"/>
          <w:sz w:val="28"/>
          <w:szCs w:val="28"/>
        </w:rPr>
      </w:pPr>
    </w:p>
    <w:p w14:paraId="0BAEA82E" w14:textId="494853E7" w:rsidR="009B0C42" w:rsidRDefault="00F858E0" w:rsidP="007264C8">
      <w:pPr>
        <w:spacing w:after="0" w:line="240" w:lineRule="auto"/>
        <w:ind w:left="720"/>
        <w:jc w:val="both"/>
        <w:rPr>
          <w:rFonts w:ascii="Cambria" w:hAnsi="Cambria"/>
          <w:i/>
          <w:iCs/>
          <w:sz w:val="28"/>
          <w:szCs w:val="28"/>
        </w:rPr>
      </w:pPr>
      <w:r>
        <w:rPr>
          <w:rFonts w:ascii="Cambria" w:hAnsi="Cambria"/>
          <w:i/>
          <w:iCs/>
          <w:sz w:val="28"/>
          <w:szCs w:val="28"/>
        </w:rPr>
        <w:t>“</w:t>
      </w:r>
      <w:proofErr w:type="gramStart"/>
      <w:r w:rsidR="009B0C42" w:rsidRPr="009B0C42">
        <w:rPr>
          <w:rFonts w:ascii="Cambria" w:hAnsi="Cambria"/>
          <w:i/>
          <w:iCs/>
          <w:sz w:val="28"/>
          <w:szCs w:val="28"/>
        </w:rPr>
        <w:t>by</w:t>
      </w:r>
      <w:proofErr w:type="gramEnd"/>
      <w:r w:rsidR="009B0C42" w:rsidRPr="009B0C42">
        <w:rPr>
          <w:rFonts w:ascii="Cambria" w:hAnsi="Cambria"/>
          <w:i/>
          <w:iCs/>
          <w:sz w:val="28"/>
          <w:szCs w:val="28"/>
        </w:rPr>
        <w:t xml:space="preserve"> Act 29, s. 174 (1) and (5) which explained the offence of unlawful damage in Act 29, s. 172 (1) (b), the appellant's act could only be punishable if it was done intentionally and unlawfully and he did not believe in good faith that he was entitled to demolish the building.  To </w:t>
      </w:r>
      <w:r w:rsidR="009B0C42" w:rsidRPr="009B0C42">
        <w:rPr>
          <w:rFonts w:ascii="Cambria" w:hAnsi="Cambria"/>
          <w:i/>
          <w:iCs/>
          <w:sz w:val="28"/>
          <w:szCs w:val="28"/>
        </w:rPr>
        <w:lastRenderedPageBreak/>
        <w:t xml:space="preserve">succeed in a </w:t>
      </w:r>
      <w:proofErr w:type="gramStart"/>
      <w:r w:rsidR="009B0C42" w:rsidRPr="009B0C42">
        <w:rPr>
          <w:rFonts w:ascii="Cambria" w:hAnsi="Cambria"/>
          <w:i/>
          <w:iCs/>
          <w:sz w:val="28"/>
          <w:szCs w:val="28"/>
        </w:rPr>
        <w:t>prosecution</w:t>
      </w:r>
      <w:proofErr w:type="gramEnd"/>
      <w:r w:rsidR="009B0C42" w:rsidRPr="009B0C42">
        <w:rPr>
          <w:rFonts w:ascii="Cambria" w:hAnsi="Cambria"/>
          <w:i/>
          <w:iCs/>
          <w:sz w:val="28"/>
          <w:szCs w:val="28"/>
        </w:rPr>
        <w:t xml:space="preserve"> it was first necessary to establish that the building was lawfully on the land, for if it was not lawfully there (as in the instant case), removing it would be lawful.</w:t>
      </w:r>
      <w:r>
        <w:rPr>
          <w:rFonts w:ascii="Cambria" w:hAnsi="Cambria"/>
          <w:i/>
          <w:iCs/>
          <w:sz w:val="28"/>
          <w:szCs w:val="28"/>
        </w:rPr>
        <w:t>”</w:t>
      </w:r>
    </w:p>
    <w:p w14:paraId="4CAF22BE" w14:textId="77777777" w:rsidR="00ED6B5B" w:rsidRDefault="00ED6B5B" w:rsidP="007264C8">
      <w:pPr>
        <w:spacing w:after="0" w:line="240" w:lineRule="auto"/>
        <w:ind w:left="720"/>
        <w:jc w:val="both"/>
        <w:rPr>
          <w:rFonts w:ascii="Cambria" w:hAnsi="Cambria"/>
          <w:i/>
          <w:iCs/>
          <w:sz w:val="28"/>
          <w:szCs w:val="28"/>
        </w:rPr>
      </w:pPr>
    </w:p>
    <w:p w14:paraId="6E04B75F" w14:textId="012759D4" w:rsidR="00011472" w:rsidRDefault="00467B9A" w:rsidP="00011472">
      <w:pPr>
        <w:spacing w:after="0" w:line="240" w:lineRule="auto"/>
        <w:jc w:val="both"/>
        <w:rPr>
          <w:rFonts w:ascii="Cambria" w:hAnsi="Cambria"/>
          <w:sz w:val="28"/>
          <w:szCs w:val="28"/>
        </w:rPr>
      </w:pPr>
      <w:r>
        <w:rPr>
          <w:rFonts w:ascii="Cambria" w:hAnsi="Cambria"/>
          <w:sz w:val="28"/>
          <w:szCs w:val="28"/>
        </w:rPr>
        <w:t>While PW1 claims to have purchased the land for one Paul Agyei, there is Exhibit J which is a search for certain land which belongs to Kwame Addy by a declaration dated 16</w:t>
      </w:r>
      <w:r w:rsidRPr="00467B9A">
        <w:rPr>
          <w:rFonts w:ascii="Cambria" w:hAnsi="Cambria"/>
          <w:sz w:val="28"/>
          <w:szCs w:val="28"/>
          <w:vertAlign w:val="superscript"/>
        </w:rPr>
        <w:t>th</w:t>
      </w:r>
      <w:r>
        <w:rPr>
          <w:rFonts w:ascii="Cambria" w:hAnsi="Cambria"/>
          <w:sz w:val="28"/>
          <w:szCs w:val="28"/>
        </w:rPr>
        <w:t xml:space="preserve"> October, 1973. There is also another Search Report Exhibit P, which shows that a certain land is covered by a </w:t>
      </w:r>
      <w:proofErr w:type="gramStart"/>
      <w:r w:rsidR="0001251D">
        <w:rPr>
          <w:rFonts w:ascii="Cambria" w:hAnsi="Cambria"/>
          <w:sz w:val="28"/>
          <w:szCs w:val="28"/>
        </w:rPr>
        <w:t>Judgment</w:t>
      </w:r>
      <w:proofErr w:type="gramEnd"/>
      <w:r>
        <w:rPr>
          <w:rFonts w:ascii="Cambria" w:hAnsi="Cambria"/>
          <w:sz w:val="28"/>
          <w:szCs w:val="28"/>
        </w:rPr>
        <w:t xml:space="preserve"> dated 15</w:t>
      </w:r>
      <w:r w:rsidRPr="00467B9A">
        <w:rPr>
          <w:rFonts w:ascii="Cambria" w:hAnsi="Cambria"/>
          <w:sz w:val="28"/>
          <w:szCs w:val="28"/>
          <w:vertAlign w:val="superscript"/>
        </w:rPr>
        <w:t>th</w:t>
      </w:r>
      <w:r>
        <w:rPr>
          <w:rFonts w:ascii="Cambria" w:hAnsi="Cambria"/>
          <w:sz w:val="28"/>
          <w:szCs w:val="28"/>
        </w:rPr>
        <w:t xml:space="preserve"> November, 2012 in favour of the Nii </w:t>
      </w:r>
      <w:proofErr w:type="spellStart"/>
      <w:r>
        <w:rPr>
          <w:rFonts w:ascii="Cambria" w:hAnsi="Cambria"/>
          <w:sz w:val="28"/>
          <w:szCs w:val="28"/>
        </w:rPr>
        <w:t>Djanbi</w:t>
      </w:r>
      <w:proofErr w:type="spellEnd"/>
      <w:r>
        <w:rPr>
          <w:rFonts w:ascii="Cambria" w:hAnsi="Cambria"/>
          <w:sz w:val="28"/>
          <w:szCs w:val="28"/>
        </w:rPr>
        <w:t xml:space="preserve"> Amu Family I</w:t>
      </w:r>
      <w:r w:rsidR="00011472">
        <w:rPr>
          <w:rFonts w:ascii="Cambria" w:hAnsi="Cambria"/>
          <w:sz w:val="28"/>
          <w:szCs w:val="28"/>
        </w:rPr>
        <w:t xml:space="preserve"> am unable to find from the evidence before me tha</w:t>
      </w:r>
      <w:r w:rsidR="00ED6B5B">
        <w:rPr>
          <w:rFonts w:ascii="Cambria" w:hAnsi="Cambria"/>
          <w:sz w:val="28"/>
          <w:szCs w:val="28"/>
        </w:rPr>
        <w:t>t Prosecution has shown that the said fence wall was lawfully on the land</w:t>
      </w:r>
      <w:r w:rsidR="00B23C1E">
        <w:rPr>
          <w:rFonts w:ascii="Cambria" w:hAnsi="Cambria"/>
          <w:sz w:val="28"/>
          <w:szCs w:val="28"/>
        </w:rPr>
        <w:t>.</w:t>
      </w:r>
      <w:r>
        <w:rPr>
          <w:rFonts w:ascii="Cambria" w:hAnsi="Cambria"/>
          <w:sz w:val="28"/>
          <w:szCs w:val="28"/>
        </w:rPr>
        <w:t xml:space="preserve"> Other documents such as the indenture in Exhibit Q were tendered which bear the names of Mr. Harry and Mrs. Maubeline Brown as the Leasees. There is no explanation as to whether or not these said lands are or form part of the land on which the fence wall was constructed and why these documents which do not bear the name of the alleged owner of the land were produced. Exhibits S and S1 bear the names of the said Paul Agyei but there is no evidence to show that the said land indeed is what the fence wall was constructed on or that the land belongs to the said Paul Agyei.</w:t>
      </w:r>
    </w:p>
    <w:p w14:paraId="4BE7FEA3" w14:textId="77777777" w:rsidR="00467B9A" w:rsidRDefault="00467B9A" w:rsidP="00011472">
      <w:pPr>
        <w:spacing w:after="0" w:line="240" w:lineRule="auto"/>
        <w:jc w:val="both"/>
        <w:rPr>
          <w:rFonts w:ascii="Cambria" w:hAnsi="Cambria"/>
          <w:sz w:val="28"/>
          <w:szCs w:val="28"/>
        </w:rPr>
      </w:pPr>
    </w:p>
    <w:p w14:paraId="09FCE24B" w14:textId="77777777" w:rsidR="00202DC8" w:rsidRPr="002E2D10" w:rsidRDefault="00202DC8" w:rsidP="00202DC8">
      <w:pPr>
        <w:spacing w:after="0"/>
        <w:jc w:val="both"/>
        <w:rPr>
          <w:rFonts w:ascii="Cambria" w:hAnsi="Cambria"/>
          <w:sz w:val="28"/>
          <w:szCs w:val="28"/>
        </w:rPr>
      </w:pPr>
      <w:r w:rsidRPr="002E2D10">
        <w:rPr>
          <w:rFonts w:ascii="Cambria" w:hAnsi="Cambria"/>
          <w:sz w:val="28"/>
          <w:szCs w:val="28"/>
        </w:rPr>
        <w:t>In</w:t>
      </w:r>
      <w:r w:rsidRPr="002E2D10">
        <w:rPr>
          <w:rFonts w:ascii="Cambria" w:hAnsi="Cambria"/>
          <w:b/>
          <w:bCs/>
          <w:sz w:val="28"/>
          <w:szCs w:val="28"/>
        </w:rPr>
        <w:t xml:space="preserve"> MALI v. THE STATE [1965] GLR 710</w:t>
      </w:r>
      <w:r w:rsidRPr="002E2D10">
        <w:rPr>
          <w:rFonts w:ascii="Cambria" w:hAnsi="Cambria"/>
          <w:sz w:val="28"/>
          <w:szCs w:val="28"/>
        </w:rPr>
        <w:t xml:space="preserve">, </w:t>
      </w:r>
      <w:r>
        <w:rPr>
          <w:rFonts w:ascii="Cambria" w:hAnsi="Cambria"/>
          <w:sz w:val="28"/>
          <w:szCs w:val="28"/>
        </w:rPr>
        <w:t xml:space="preserve">the court held </w:t>
      </w:r>
      <w:r w:rsidRPr="002E2D10">
        <w:rPr>
          <w:rFonts w:ascii="Cambria" w:hAnsi="Cambria"/>
          <w:sz w:val="28"/>
          <w:szCs w:val="28"/>
        </w:rPr>
        <w:t>as follows:</w:t>
      </w:r>
    </w:p>
    <w:p w14:paraId="4581FCA3" w14:textId="77777777" w:rsidR="00202DC8" w:rsidRPr="002E2D10" w:rsidRDefault="00202DC8" w:rsidP="00202DC8">
      <w:pPr>
        <w:spacing w:after="0"/>
        <w:jc w:val="both"/>
        <w:rPr>
          <w:rFonts w:ascii="Cambria" w:hAnsi="Cambria"/>
          <w:sz w:val="28"/>
          <w:szCs w:val="28"/>
          <w:lang w:val="en-GB"/>
        </w:rPr>
      </w:pPr>
    </w:p>
    <w:p w14:paraId="26C5C532" w14:textId="77777777" w:rsidR="00202DC8" w:rsidRDefault="00202DC8" w:rsidP="00202DC8">
      <w:pPr>
        <w:spacing w:after="0"/>
        <w:ind w:left="720"/>
        <w:jc w:val="both"/>
        <w:rPr>
          <w:rFonts w:ascii="Cambria" w:hAnsi="Cambria"/>
          <w:i/>
          <w:iCs/>
          <w:sz w:val="28"/>
          <w:szCs w:val="28"/>
        </w:rPr>
      </w:pPr>
      <w:r w:rsidRPr="002E2D10">
        <w:rPr>
          <w:rFonts w:ascii="Cambria" w:hAnsi="Cambria"/>
          <w:i/>
          <w:iCs/>
          <w:sz w:val="28"/>
          <w:szCs w:val="28"/>
        </w:rPr>
        <w:t>‘Where at the end of the prosecution’s case, the court requires further evidence to enable it decide issues raised in the evidence given by the prosecution, then the irresistible inference is that the prosecution has not made out a case and the accused should be acquitted.’</w:t>
      </w:r>
    </w:p>
    <w:p w14:paraId="04922011" w14:textId="77777777" w:rsidR="00B80319" w:rsidRDefault="00B80319" w:rsidP="00202DC8">
      <w:pPr>
        <w:spacing w:after="0"/>
        <w:ind w:left="720"/>
        <w:jc w:val="both"/>
        <w:rPr>
          <w:rFonts w:ascii="Cambria" w:hAnsi="Cambria"/>
          <w:i/>
          <w:iCs/>
          <w:sz w:val="28"/>
          <w:szCs w:val="28"/>
        </w:rPr>
      </w:pPr>
    </w:p>
    <w:p w14:paraId="79BAD159" w14:textId="16FD5A2B" w:rsidR="00B80319" w:rsidRPr="00B80319" w:rsidRDefault="00B80319" w:rsidP="00B80319">
      <w:pPr>
        <w:spacing w:after="0"/>
        <w:jc w:val="both"/>
        <w:rPr>
          <w:rFonts w:ascii="Cambria" w:hAnsi="Cambria"/>
          <w:sz w:val="28"/>
          <w:szCs w:val="28"/>
        </w:rPr>
      </w:pPr>
      <w:r w:rsidRPr="00B80319">
        <w:rPr>
          <w:rFonts w:ascii="Cambria" w:hAnsi="Cambria"/>
          <w:sz w:val="28"/>
          <w:szCs w:val="28"/>
        </w:rPr>
        <w:t>Therefore, at the close of Prosecution’s case, I find that the ingredients of the charge levelled against A</w:t>
      </w:r>
      <w:r>
        <w:rPr>
          <w:rFonts w:ascii="Cambria" w:hAnsi="Cambria"/>
          <w:sz w:val="28"/>
          <w:szCs w:val="28"/>
        </w:rPr>
        <w:t>ccused</w:t>
      </w:r>
      <w:r w:rsidRPr="00B80319">
        <w:rPr>
          <w:rFonts w:ascii="Cambria" w:hAnsi="Cambria"/>
          <w:sz w:val="28"/>
          <w:szCs w:val="28"/>
        </w:rPr>
        <w:t xml:space="preserve"> has not been established. I find that a prima facie case has not been made against A</w:t>
      </w:r>
      <w:r w:rsidR="0043728A">
        <w:rPr>
          <w:rFonts w:ascii="Cambria" w:hAnsi="Cambria"/>
          <w:sz w:val="28"/>
          <w:szCs w:val="28"/>
        </w:rPr>
        <w:t>ccused</w:t>
      </w:r>
      <w:r w:rsidRPr="00B80319">
        <w:rPr>
          <w:rFonts w:ascii="Cambria" w:hAnsi="Cambria"/>
          <w:sz w:val="28"/>
          <w:szCs w:val="28"/>
        </w:rPr>
        <w:t xml:space="preserve"> for which </w:t>
      </w:r>
      <w:r w:rsidR="00467B9A">
        <w:rPr>
          <w:rFonts w:ascii="Cambria" w:hAnsi="Cambria"/>
          <w:sz w:val="28"/>
          <w:szCs w:val="28"/>
        </w:rPr>
        <w:t>s</w:t>
      </w:r>
      <w:r w:rsidRPr="00B80319">
        <w:rPr>
          <w:rFonts w:ascii="Cambria" w:hAnsi="Cambria"/>
          <w:sz w:val="28"/>
          <w:szCs w:val="28"/>
        </w:rPr>
        <w:t>he should be called upon to open h</w:t>
      </w:r>
      <w:r w:rsidR="00467B9A">
        <w:rPr>
          <w:rFonts w:ascii="Cambria" w:hAnsi="Cambria"/>
          <w:sz w:val="28"/>
          <w:szCs w:val="28"/>
        </w:rPr>
        <w:t>er</w:t>
      </w:r>
      <w:r w:rsidRPr="00B80319">
        <w:rPr>
          <w:rFonts w:ascii="Cambria" w:hAnsi="Cambria"/>
          <w:sz w:val="28"/>
          <w:szCs w:val="28"/>
        </w:rPr>
        <w:t xml:space="preserve"> defence. </w:t>
      </w:r>
      <w:r w:rsidR="00467B9A">
        <w:rPr>
          <w:rFonts w:ascii="Cambria" w:hAnsi="Cambria"/>
          <w:sz w:val="28"/>
          <w:szCs w:val="28"/>
        </w:rPr>
        <w:t xml:space="preserve">The </w:t>
      </w:r>
      <w:r w:rsidRPr="00B80319">
        <w:rPr>
          <w:rFonts w:ascii="Cambria" w:hAnsi="Cambria"/>
          <w:sz w:val="28"/>
          <w:szCs w:val="28"/>
        </w:rPr>
        <w:t>A</w:t>
      </w:r>
      <w:r w:rsidR="0043728A">
        <w:rPr>
          <w:rFonts w:ascii="Cambria" w:hAnsi="Cambria"/>
          <w:sz w:val="28"/>
          <w:szCs w:val="28"/>
        </w:rPr>
        <w:t>ccused</w:t>
      </w:r>
      <w:r w:rsidR="00467B9A">
        <w:rPr>
          <w:rFonts w:ascii="Cambria" w:hAnsi="Cambria"/>
          <w:sz w:val="28"/>
          <w:szCs w:val="28"/>
        </w:rPr>
        <w:t xml:space="preserve"> person</w:t>
      </w:r>
      <w:r w:rsidRPr="00B80319">
        <w:rPr>
          <w:rFonts w:ascii="Cambria" w:hAnsi="Cambria"/>
          <w:sz w:val="28"/>
          <w:szCs w:val="28"/>
        </w:rPr>
        <w:t xml:space="preserve"> is therefore acquitted.</w:t>
      </w:r>
    </w:p>
    <w:p w14:paraId="25F2F3C0" w14:textId="77777777" w:rsidR="00F73AA8" w:rsidRPr="00B80319" w:rsidRDefault="00F73AA8" w:rsidP="00B80319">
      <w:pPr>
        <w:spacing w:after="0"/>
        <w:jc w:val="both"/>
        <w:rPr>
          <w:rFonts w:ascii="Cambria" w:hAnsi="Cambria"/>
          <w:sz w:val="28"/>
          <w:szCs w:val="28"/>
        </w:rPr>
      </w:pPr>
    </w:p>
    <w:p w14:paraId="3E61DBDA" w14:textId="4120EDE8" w:rsidR="008324DF" w:rsidRDefault="008324DF" w:rsidP="00F73AA8">
      <w:pPr>
        <w:spacing w:after="0" w:line="240" w:lineRule="auto"/>
        <w:jc w:val="right"/>
        <w:rPr>
          <w:rFonts w:ascii="Cambria" w:hAnsi="Cambria"/>
          <w:b/>
          <w:bCs/>
          <w:sz w:val="28"/>
          <w:szCs w:val="28"/>
        </w:rPr>
      </w:pPr>
    </w:p>
    <w:p w14:paraId="18087636" w14:textId="38520A4C" w:rsidR="00F73AA8" w:rsidRPr="00F73AA8" w:rsidRDefault="00F73AA8" w:rsidP="00F73AA8">
      <w:pPr>
        <w:spacing w:after="0" w:line="240" w:lineRule="auto"/>
        <w:jc w:val="right"/>
        <w:rPr>
          <w:rFonts w:ascii="Cambria" w:hAnsi="Cambria"/>
          <w:b/>
          <w:bCs/>
          <w:sz w:val="28"/>
          <w:szCs w:val="28"/>
        </w:rPr>
      </w:pPr>
      <w:r w:rsidRPr="00F73AA8">
        <w:rPr>
          <w:rFonts w:ascii="Cambria" w:hAnsi="Cambria"/>
          <w:b/>
          <w:bCs/>
          <w:sz w:val="28"/>
          <w:szCs w:val="28"/>
        </w:rPr>
        <w:t>H/H ENID MARFUL-SAU</w:t>
      </w:r>
    </w:p>
    <w:p w14:paraId="17ABB575" w14:textId="77777777" w:rsidR="00F73AA8" w:rsidRPr="00F73AA8" w:rsidRDefault="00F73AA8" w:rsidP="00F73AA8">
      <w:pPr>
        <w:spacing w:after="0" w:line="240" w:lineRule="auto"/>
        <w:jc w:val="right"/>
        <w:rPr>
          <w:rFonts w:ascii="Cambria" w:hAnsi="Cambria"/>
          <w:b/>
          <w:bCs/>
          <w:sz w:val="28"/>
          <w:szCs w:val="28"/>
        </w:rPr>
      </w:pPr>
      <w:r w:rsidRPr="00F73AA8">
        <w:rPr>
          <w:rFonts w:ascii="Cambria" w:hAnsi="Cambria"/>
          <w:b/>
          <w:bCs/>
          <w:sz w:val="28"/>
          <w:szCs w:val="28"/>
        </w:rPr>
        <w:t>CIRCUIT JUDGE</w:t>
      </w:r>
    </w:p>
    <w:p w14:paraId="315D1A0E" w14:textId="77777777" w:rsidR="00F73AA8" w:rsidRPr="00F73AA8" w:rsidRDefault="00F73AA8" w:rsidP="00F73AA8">
      <w:pPr>
        <w:spacing w:after="0" w:line="240" w:lineRule="auto"/>
        <w:jc w:val="right"/>
        <w:rPr>
          <w:rFonts w:ascii="Cambria" w:hAnsi="Cambria"/>
          <w:sz w:val="28"/>
          <w:szCs w:val="28"/>
        </w:rPr>
      </w:pPr>
      <w:r w:rsidRPr="00F73AA8">
        <w:rPr>
          <w:rFonts w:ascii="Cambria" w:hAnsi="Cambria"/>
          <w:b/>
          <w:bCs/>
          <w:sz w:val="28"/>
          <w:szCs w:val="28"/>
        </w:rPr>
        <w:t>AMASAMAN</w:t>
      </w:r>
    </w:p>
    <w:p w14:paraId="5BBD48AD" w14:textId="77777777" w:rsidR="00F73AA8" w:rsidRPr="00F73AA8" w:rsidRDefault="00F73AA8" w:rsidP="00F73AA8">
      <w:pPr>
        <w:spacing w:after="0" w:line="240" w:lineRule="auto"/>
        <w:jc w:val="right"/>
        <w:rPr>
          <w:rFonts w:ascii="Cambria" w:hAnsi="Cambria"/>
          <w:sz w:val="28"/>
          <w:szCs w:val="28"/>
        </w:rPr>
      </w:pPr>
    </w:p>
    <w:p w14:paraId="5B65CB45" w14:textId="77777777" w:rsidR="00202DC8" w:rsidRPr="00011472" w:rsidRDefault="00202DC8" w:rsidP="001060D2">
      <w:pPr>
        <w:spacing w:after="0" w:line="240" w:lineRule="auto"/>
        <w:jc w:val="right"/>
        <w:rPr>
          <w:rFonts w:ascii="Cambria" w:hAnsi="Cambria"/>
          <w:sz w:val="28"/>
          <w:szCs w:val="28"/>
        </w:rPr>
      </w:pPr>
    </w:p>
    <w:sectPr w:rsidR="00202DC8" w:rsidRPr="000114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15F5" w14:textId="77777777" w:rsidR="00BA2398" w:rsidRDefault="00BA2398" w:rsidP="00114FF8">
      <w:pPr>
        <w:spacing w:after="0" w:line="240" w:lineRule="auto"/>
      </w:pPr>
      <w:r>
        <w:separator/>
      </w:r>
    </w:p>
  </w:endnote>
  <w:endnote w:type="continuationSeparator" w:id="0">
    <w:p w14:paraId="4ECC6AEC" w14:textId="77777777" w:rsidR="00BA2398" w:rsidRDefault="00BA2398" w:rsidP="0011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688249"/>
      <w:docPartObj>
        <w:docPartGallery w:val="Page Numbers (Bottom of Page)"/>
        <w:docPartUnique/>
      </w:docPartObj>
    </w:sdtPr>
    <w:sdtContent>
      <w:sdt>
        <w:sdtPr>
          <w:id w:val="-1769616900"/>
          <w:docPartObj>
            <w:docPartGallery w:val="Page Numbers (Top of Page)"/>
            <w:docPartUnique/>
          </w:docPartObj>
        </w:sdtPr>
        <w:sdtContent>
          <w:p w14:paraId="546F7554" w14:textId="18EEC81D" w:rsidR="00114FF8" w:rsidRDefault="00114F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0A7C1F" w14:textId="77777777" w:rsidR="00114FF8" w:rsidRDefault="0011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6D55" w14:textId="77777777" w:rsidR="00BA2398" w:rsidRDefault="00BA2398" w:rsidP="00114FF8">
      <w:pPr>
        <w:spacing w:after="0" w:line="240" w:lineRule="auto"/>
      </w:pPr>
      <w:r>
        <w:separator/>
      </w:r>
    </w:p>
  </w:footnote>
  <w:footnote w:type="continuationSeparator" w:id="0">
    <w:p w14:paraId="40783004" w14:textId="77777777" w:rsidR="00BA2398" w:rsidRDefault="00BA2398" w:rsidP="00114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0EF"/>
    <w:multiLevelType w:val="hybridMultilevel"/>
    <w:tmpl w:val="6AEEBEB4"/>
    <w:lvl w:ilvl="0" w:tplc="817E5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71A42"/>
    <w:multiLevelType w:val="hybridMultilevel"/>
    <w:tmpl w:val="531CE75C"/>
    <w:lvl w:ilvl="0" w:tplc="91304138">
      <w:start w:val="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84DE6"/>
    <w:multiLevelType w:val="hybridMultilevel"/>
    <w:tmpl w:val="DA164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891935">
    <w:abstractNumId w:val="1"/>
  </w:num>
  <w:num w:numId="2" w16cid:durableId="545025469">
    <w:abstractNumId w:val="0"/>
  </w:num>
  <w:num w:numId="3" w16cid:durableId="111910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19"/>
    <w:rsid w:val="00011472"/>
    <w:rsid w:val="0001251D"/>
    <w:rsid w:val="00043E30"/>
    <w:rsid w:val="000940D2"/>
    <w:rsid w:val="00094AEB"/>
    <w:rsid w:val="000B09D7"/>
    <w:rsid w:val="000C3419"/>
    <w:rsid w:val="001060D2"/>
    <w:rsid w:val="00114FF8"/>
    <w:rsid w:val="00136D04"/>
    <w:rsid w:val="00202DC8"/>
    <w:rsid w:val="00203FA1"/>
    <w:rsid w:val="00264DCF"/>
    <w:rsid w:val="00285B41"/>
    <w:rsid w:val="00287AA8"/>
    <w:rsid w:val="00291651"/>
    <w:rsid w:val="002945A5"/>
    <w:rsid w:val="002B5511"/>
    <w:rsid w:val="002E1811"/>
    <w:rsid w:val="0034433A"/>
    <w:rsid w:val="00386A92"/>
    <w:rsid w:val="003C63A8"/>
    <w:rsid w:val="003E7AEE"/>
    <w:rsid w:val="003E7F94"/>
    <w:rsid w:val="00406591"/>
    <w:rsid w:val="0043728A"/>
    <w:rsid w:val="00467B9A"/>
    <w:rsid w:val="0047429B"/>
    <w:rsid w:val="004C1401"/>
    <w:rsid w:val="00613632"/>
    <w:rsid w:val="006D25BB"/>
    <w:rsid w:val="007264C8"/>
    <w:rsid w:val="007B2F4F"/>
    <w:rsid w:val="007D32E9"/>
    <w:rsid w:val="007E0FBE"/>
    <w:rsid w:val="007E7071"/>
    <w:rsid w:val="007F72E6"/>
    <w:rsid w:val="0082471B"/>
    <w:rsid w:val="008324DF"/>
    <w:rsid w:val="00852199"/>
    <w:rsid w:val="008638E7"/>
    <w:rsid w:val="008878DE"/>
    <w:rsid w:val="008B7EF2"/>
    <w:rsid w:val="008E1949"/>
    <w:rsid w:val="00920EF6"/>
    <w:rsid w:val="00983C91"/>
    <w:rsid w:val="009A4B6B"/>
    <w:rsid w:val="009B0C42"/>
    <w:rsid w:val="00A16BE1"/>
    <w:rsid w:val="00A2405E"/>
    <w:rsid w:val="00A65605"/>
    <w:rsid w:val="00AE4EFC"/>
    <w:rsid w:val="00AE6483"/>
    <w:rsid w:val="00B23C1E"/>
    <w:rsid w:val="00B44AE8"/>
    <w:rsid w:val="00B80319"/>
    <w:rsid w:val="00B80AD2"/>
    <w:rsid w:val="00BA2398"/>
    <w:rsid w:val="00BB1C8D"/>
    <w:rsid w:val="00BD7360"/>
    <w:rsid w:val="00C16E02"/>
    <w:rsid w:val="00C20EC7"/>
    <w:rsid w:val="00C43786"/>
    <w:rsid w:val="00C56B23"/>
    <w:rsid w:val="00C97840"/>
    <w:rsid w:val="00CD7005"/>
    <w:rsid w:val="00D42A8B"/>
    <w:rsid w:val="00D656A4"/>
    <w:rsid w:val="00D87DBE"/>
    <w:rsid w:val="00D906D9"/>
    <w:rsid w:val="00E0539B"/>
    <w:rsid w:val="00E4728E"/>
    <w:rsid w:val="00E56657"/>
    <w:rsid w:val="00E765A0"/>
    <w:rsid w:val="00EA70AC"/>
    <w:rsid w:val="00ED418B"/>
    <w:rsid w:val="00ED6B5B"/>
    <w:rsid w:val="00EF0F52"/>
    <w:rsid w:val="00F01926"/>
    <w:rsid w:val="00F475A8"/>
    <w:rsid w:val="00F73AA8"/>
    <w:rsid w:val="00F858E0"/>
    <w:rsid w:val="00F90C61"/>
    <w:rsid w:val="00FA6594"/>
    <w:rsid w:val="00FB4EA2"/>
    <w:rsid w:val="00FC2A09"/>
    <w:rsid w:val="00FE6BD6"/>
    <w:rsid w:val="00FF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817D"/>
  <w15:chartTrackingRefBased/>
  <w15:docId w15:val="{B70AE5B1-C1A1-4A35-BCEB-CCAE190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19"/>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A0"/>
    <w:pPr>
      <w:ind w:left="720"/>
      <w:contextualSpacing/>
    </w:pPr>
  </w:style>
  <w:style w:type="paragraph" w:styleId="Header">
    <w:name w:val="header"/>
    <w:basedOn w:val="Normal"/>
    <w:link w:val="HeaderChar"/>
    <w:uiPriority w:val="99"/>
    <w:unhideWhenUsed/>
    <w:rsid w:val="0011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F8"/>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11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F8"/>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783">
      <w:bodyDiv w:val="1"/>
      <w:marLeft w:val="0"/>
      <w:marRight w:val="0"/>
      <w:marTop w:val="0"/>
      <w:marBottom w:val="0"/>
      <w:divBdr>
        <w:top w:val="none" w:sz="0" w:space="0" w:color="auto"/>
        <w:left w:val="none" w:sz="0" w:space="0" w:color="auto"/>
        <w:bottom w:val="none" w:sz="0" w:space="0" w:color="auto"/>
        <w:right w:val="none" w:sz="0" w:space="0" w:color="auto"/>
      </w:divBdr>
    </w:div>
    <w:div w:id="1464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2023-11-02T10:15:00Z</cp:lastPrinted>
  <dcterms:created xsi:type="dcterms:W3CDTF">2023-12-29T07:51:00Z</dcterms:created>
  <dcterms:modified xsi:type="dcterms:W3CDTF">2023-12-29T07:51:00Z</dcterms:modified>
</cp:coreProperties>
</file>