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361D" w14:textId="5666E11E" w:rsidR="009C5CC6" w:rsidRPr="00DF1E46" w:rsidRDefault="009C5CC6" w:rsidP="009C5CC6">
      <w:pPr>
        <w:pBdr>
          <w:bottom w:val="single" w:sz="12" w:space="1" w:color="auto"/>
        </w:pBdr>
        <w:spacing w:after="0" w:line="276" w:lineRule="auto"/>
        <w:jc w:val="both"/>
        <w:rPr>
          <w:rFonts w:ascii="Cambria" w:eastAsia="Calibri" w:hAnsi="Cambria" w:cs="Times New Roman"/>
          <w:b/>
          <w:bCs/>
          <w:sz w:val="28"/>
          <w:szCs w:val="28"/>
          <w:lang w:val="en-CA"/>
        </w:rPr>
      </w:pPr>
      <w:r w:rsidRPr="00592C00">
        <w:rPr>
          <w:rFonts w:ascii="Cambria" w:eastAsia="Calibri" w:hAnsi="Cambria" w:cs="Times New Roman"/>
          <w:b/>
          <w:bCs/>
          <w:sz w:val="28"/>
          <w:szCs w:val="28"/>
          <w:lang w:val="en-CA"/>
        </w:rPr>
        <w:t>IN THE CIRCUIT COURT HELD AT AMASAMAN – ACCRA ON</w:t>
      </w:r>
      <w:r>
        <w:rPr>
          <w:rFonts w:ascii="Cambria" w:eastAsia="Calibri" w:hAnsi="Cambria" w:cs="Times New Roman"/>
          <w:b/>
          <w:bCs/>
          <w:sz w:val="28"/>
          <w:szCs w:val="28"/>
          <w:lang w:val="en-CA"/>
        </w:rPr>
        <w:t xml:space="preserve"> WEDNES</w:t>
      </w:r>
      <w:r w:rsidRPr="00592C00">
        <w:rPr>
          <w:rFonts w:ascii="Cambria" w:eastAsia="Calibri" w:hAnsi="Cambria" w:cs="Times New Roman"/>
          <w:b/>
          <w:bCs/>
          <w:sz w:val="28"/>
          <w:szCs w:val="28"/>
          <w:lang w:val="en-CA"/>
        </w:rPr>
        <w:t xml:space="preserve">DAY THE </w:t>
      </w:r>
      <w:r>
        <w:rPr>
          <w:rFonts w:ascii="Cambria" w:eastAsia="Calibri" w:hAnsi="Cambria" w:cs="Times New Roman"/>
          <w:b/>
          <w:bCs/>
          <w:sz w:val="28"/>
          <w:szCs w:val="28"/>
          <w:lang w:val="en-CA"/>
        </w:rPr>
        <w:t>30</w:t>
      </w:r>
      <w:r w:rsidRPr="00AD4B80">
        <w:rPr>
          <w:rFonts w:ascii="Cambria" w:eastAsia="Calibri" w:hAnsi="Cambria" w:cs="Times New Roman"/>
          <w:b/>
          <w:bCs/>
          <w:sz w:val="28"/>
          <w:szCs w:val="28"/>
          <w:vertAlign w:val="superscript"/>
          <w:lang w:val="en-CA"/>
        </w:rPr>
        <w:t>TH</w:t>
      </w:r>
      <w:r>
        <w:rPr>
          <w:rFonts w:ascii="Cambria" w:eastAsia="Calibri" w:hAnsi="Cambria" w:cs="Times New Roman"/>
          <w:b/>
          <w:bCs/>
          <w:sz w:val="28"/>
          <w:szCs w:val="28"/>
          <w:lang w:val="en-CA"/>
        </w:rPr>
        <w:t xml:space="preserve"> </w:t>
      </w:r>
      <w:r w:rsidRPr="00592C00">
        <w:rPr>
          <w:rFonts w:ascii="Cambria" w:eastAsia="Calibri" w:hAnsi="Cambria" w:cs="Times New Roman"/>
          <w:b/>
          <w:bCs/>
          <w:sz w:val="28"/>
          <w:szCs w:val="28"/>
          <w:lang w:val="en-CA"/>
        </w:rPr>
        <w:t>DAY OF</w:t>
      </w:r>
      <w:r>
        <w:rPr>
          <w:rFonts w:ascii="Cambria" w:eastAsia="Calibri" w:hAnsi="Cambria" w:cs="Times New Roman"/>
          <w:b/>
          <w:bCs/>
          <w:sz w:val="28"/>
          <w:szCs w:val="28"/>
          <w:lang w:val="en-CA"/>
        </w:rPr>
        <w:t xml:space="preserve"> AUGUST</w:t>
      </w:r>
      <w:r w:rsidRPr="00592C00">
        <w:rPr>
          <w:rFonts w:ascii="Cambria" w:eastAsia="Calibri" w:hAnsi="Cambria" w:cs="Times New Roman"/>
          <w:b/>
          <w:bCs/>
          <w:sz w:val="28"/>
          <w:szCs w:val="28"/>
          <w:lang w:val="en-CA"/>
        </w:rPr>
        <w:t>, 202</w:t>
      </w:r>
      <w:r>
        <w:rPr>
          <w:rFonts w:ascii="Cambria" w:eastAsia="Calibri" w:hAnsi="Cambria" w:cs="Times New Roman"/>
          <w:b/>
          <w:bCs/>
          <w:sz w:val="28"/>
          <w:szCs w:val="28"/>
          <w:lang w:val="en-CA"/>
        </w:rPr>
        <w:t>3</w:t>
      </w:r>
      <w:r w:rsidRPr="00592C00">
        <w:rPr>
          <w:rFonts w:ascii="Cambria" w:eastAsia="Calibri" w:hAnsi="Cambria" w:cs="Times New Roman"/>
          <w:b/>
          <w:bCs/>
          <w:sz w:val="28"/>
          <w:szCs w:val="28"/>
          <w:lang w:val="en-CA"/>
        </w:rPr>
        <w:t xml:space="preserve"> BEFORE HER HONOUR ENID MARFUL-SAU,</w:t>
      </w:r>
      <w:r>
        <w:rPr>
          <w:rFonts w:ascii="Cambria" w:eastAsia="Calibri" w:hAnsi="Cambria" w:cs="Times New Roman"/>
          <w:b/>
          <w:bCs/>
          <w:sz w:val="28"/>
          <w:szCs w:val="28"/>
          <w:lang w:val="en-CA"/>
        </w:rPr>
        <w:t xml:space="preserve"> </w:t>
      </w:r>
      <w:r w:rsidRPr="00592C00">
        <w:rPr>
          <w:rFonts w:ascii="Cambria" w:eastAsia="Calibri" w:hAnsi="Cambria" w:cs="Times New Roman"/>
          <w:b/>
          <w:bCs/>
          <w:sz w:val="28"/>
          <w:szCs w:val="28"/>
          <w:lang w:val="en-CA"/>
        </w:rPr>
        <w:t>CIRCUIT COURT JUDGE</w:t>
      </w:r>
    </w:p>
    <w:p w14:paraId="4881B8D9" w14:textId="34867859" w:rsidR="009C5CC6" w:rsidRDefault="009C5CC6" w:rsidP="009C5CC6">
      <w:pPr>
        <w:spacing w:line="276" w:lineRule="auto"/>
        <w:jc w:val="right"/>
        <w:rPr>
          <w:rFonts w:ascii="Cambria" w:eastAsia="Calibri" w:hAnsi="Cambria" w:cs="Times New Roman"/>
          <w:sz w:val="28"/>
          <w:szCs w:val="28"/>
          <w:lang w:val="en-CA"/>
        </w:rPr>
      </w:pPr>
      <w:r w:rsidRPr="00592C00">
        <w:rPr>
          <w:rFonts w:ascii="Cambria" w:eastAsia="Calibri" w:hAnsi="Cambria" w:cs="Times New Roman"/>
          <w:sz w:val="28"/>
          <w:szCs w:val="28"/>
          <w:lang w:val="en-CA"/>
        </w:rPr>
        <w:t>SUIT NO. C1/</w:t>
      </w:r>
      <w:r>
        <w:rPr>
          <w:rFonts w:ascii="Cambria" w:eastAsia="Calibri" w:hAnsi="Cambria" w:cs="Times New Roman"/>
          <w:sz w:val="28"/>
          <w:szCs w:val="28"/>
          <w:lang w:val="en-CA"/>
        </w:rPr>
        <w:t>63</w:t>
      </w:r>
      <w:r w:rsidRPr="00592C00">
        <w:rPr>
          <w:rFonts w:ascii="Cambria" w:eastAsia="Calibri" w:hAnsi="Cambria" w:cs="Times New Roman"/>
          <w:sz w:val="28"/>
          <w:szCs w:val="28"/>
          <w:lang w:val="en-CA"/>
        </w:rPr>
        <w:t>/20</w:t>
      </w:r>
      <w:r>
        <w:rPr>
          <w:rFonts w:ascii="Cambria" w:eastAsia="Calibri" w:hAnsi="Cambria" w:cs="Times New Roman"/>
          <w:sz w:val="28"/>
          <w:szCs w:val="28"/>
          <w:lang w:val="en-CA"/>
        </w:rPr>
        <w:t>18</w:t>
      </w:r>
    </w:p>
    <w:p w14:paraId="5F87D011" w14:textId="77777777" w:rsidR="009C5CC6" w:rsidRPr="00592C00" w:rsidRDefault="009C5CC6" w:rsidP="009C5CC6">
      <w:pPr>
        <w:spacing w:line="276" w:lineRule="auto"/>
        <w:jc w:val="right"/>
        <w:rPr>
          <w:rFonts w:ascii="Cambria" w:eastAsia="Calibri" w:hAnsi="Cambria" w:cs="Times New Roman"/>
          <w:sz w:val="28"/>
          <w:szCs w:val="28"/>
          <w:lang w:val="en-CA"/>
        </w:rPr>
      </w:pPr>
    </w:p>
    <w:p w14:paraId="043AB120" w14:textId="07F7825C" w:rsidR="009C5CC6" w:rsidRPr="008D6AC7" w:rsidRDefault="009C5CC6" w:rsidP="009C5CC6">
      <w:pPr>
        <w:spacing w:after="0" w:line="276" w:lineRule="auto"/>
        <w:rPr>
          <w:rFonts w:ascii="Cambria" w:eastAsia="Calibri" w:hAnsi="Cambria" w:cs="Times New Roman"/>
          <w:sz w:val="28"/>
          <w:szCs w:val="28"/>
          <w:lang w:val="en-CA"/>
        </w:rPr>
      </w:pPr>
      <w:r>
        <w:rPr>
          <w:rFonts w:ascii="Cambria" w:eastAsia="Calibri" w:hAnsi="Cambria" w:cs="Times New Roman"/>
          <w:sz w:val="28"/>
          <w:szCs w:val="28"/>
          <w:lang w:val="en-CA"/>
        </w:rPr>
        <w:t xml:space="preserve">SEM BOAKYE                                 </w:t>
      </w:r>
      <w:r w:rsidRPr="00592C00">
        <w:rPr>
          <w:rFonts w:ascii="Cambria" w:eastAsia="Calibri" w:hAnsi="Cambria" w:cs="Times New Roman"/>
          <w:sz w:val="28"/>
          <w:szCs w:val="28"/>
          <w:lang w:val="en-CA"/>
        </w:rPr>
        <w:t xml:space="preserve">     </w:t>
      </w:r>
      <w:r w:rsidRPr="008D6AC7">
        <w:rPr>
          <w:rFonts w:ascii="Cambria" w:eastAsia="Calibri" w:hAnsi="Cambria" w:cs="Times New Roman"/>
          <w:sz w:val="28"/>
          <w:szCs w:val="28"/>
          <w:lang w:val="en-CA"/>
        </w:rPr>
        <w:t xml:space="preserve">…                    </w:t>
      </w:r>
      <w:r>
        <w:rPr>
          <w:rFonts w:ascii="Cambria" w:eastAsia="Calibri" w:hAnsi="Cambria" w:cs="Times New Roman"/>
          <w:sz w:val="28"/>
          <w:szCs w:val="28"/>
          <w:lang w:val="en-CA"/>
        </w:rPr>
        <w:t xml:space="preserve">                             </w:t>
      </w:r>
      <w:r w:rsidRPr="008D6AC7">
        <w:rPr>
          <w:rFonts w:ascii="Cambria" w:eastAsia="Calibri" w:hAnsi="Cambria" w:cs="Times New Roman"/>
          <w:sz w:val="28"/>
          <w:szCs w:val="28"/>
          <w:lang w:val="en-CA"/>
        </w:rPr>
        <w:t xml:space="preserve">       PLAINTIFF </w:t>
      </w:r>
    </w:p>
    <w:p w14:paraId="5AA9CB6D" w14:textId="77777777" w:rsidR="009C5CC6" w:rsidRPr="008D6AC7" w:rsidRDefault="009C5CC6" w:rsidP="009C5CC6">
      <w:pPr>
        <w:spacing w:after="0" w:line="276" w:lineRule="auto"/>
        <w:rPr>
          <w:rFonts w:ascii="Cambria" w:eastAsia="Calibri" w:hAnsi="Cambria" w:cs="Times New Roman"/>
          <w:sz w:val="28"/>
          <w:szCs w:val="28"/>
          <w:lang w:val="en-CA"/>
        </w:rPr>
      </w:pPr>
      <w:r w:rsidRPr="008D6AC7">
        <w:rPr>
          <w:rFonts w:ascii="Cambria" w:eastAsia="Calibri" w:hAnsi="Cambria" w:cs="Times New Roman"/>
          <w:sz w:val="28"/>
          <w:szCs w:val="28"/>
          <w:lang w:val="en-CA"/>
        </w:rPr>
        <w:t xml:space="preserve">                                                 </w:t>
      </w:r>
    </w:p>
    <w:p w14:paraId="3EEDF448" w14:textId="77777777" w:rsidR="009C5CC6" w:rsidRPr="008D6AC7" w:rsidRDefault="009C5CC6" w:rsidP="009C5CC6">
      <w:pPr>
        <w:spacing w:line="276" w:lineRule="auto"/>
        <w:rPr>
          <w:rFonts w:ascii="Cambria" w:eastAsia="Calibri" w:hAnsi="Cambria" w:cs="Times New Roman"/>
          <w:sz w:val="28"/>
          <w:szCs w:val="28"/>
          <w:lang w:val="en-CA"/>
        </w:rPr>
      </w:pPr>
      <w:r w:rsidRPr="008D6AC7">
        <w:rPr>
          <w:rFonts w:ascii="Cambria" w:eastAsia="Calibri" w:hAnsi="Cambria" w:cs="Times New Roman"/>
          <w:sz w:val="28"/>
          <w:szCs w:val="28"/>
          <w:lang w:val="en-CA"/>
        </w:rPr>
        <w:t>VS.</w:t>
      </w:r>
    </w:p>
    <w:p w14:paraId="49C14646" w14:textId="03611D1C" w:rsidR="009C5CC6" w:rsidRPr="008D6AC7" w:rsidRDefault="009C5CC6" w:rsidP="009C5CC6">
      <w:pPr>
        <w:pBdr>
          <w:bottom w:val="single" w:sz="12" w:space="1" w:color="auto"/>
        </w:pBdr>
        <w:spacing w:after="0" w:line="276" w:lineRule="auto"/>
        <w:rPr>
          <w:rFonts w:ascii="Cambria" w:eastAsia="Calibri" w:hAnsi="Cambria" w:cs="Times New Roman"/>
          <w:sz w:val="28"/>
          <w:szCs w:val="28"/>
          <w:lang w:val="en-CA"/>
        </w:rPr>
      </w:pPr>
      <w:r>
        <w:rPr>
          <w:rFonts w:ascii="Cambria" w:eastAsia="Calibri" w:hAnsi="Cambria" w:cs="Times New Roman"/>
          <w:sz w:val="28"/>
          <w:szCs w:val="28"/>
          <w:lang w:val="en-CA"/>
        </w:rPr>
        <w:t xml:space="preserve">SHAIBU      </w:t>
      </w:r>
      <w:r w:rsidRPr="008D6AC7">
        <w:rPr>
          <w:rFonts w:ascii="Cambria" w:eastAsia="Calibri" w:hAnsi="Cambria" w:cs="Times New Roman"/>
          <w:sz w:val="28"/>
          <w:szCs w:val="28"/>
          <w:lang w:val="en-CA"/>
        </w:rPr>
        <w:t xml:space="preserve">                                           …        </w:t>
      </w:r>
      <w:r>
        <w:rPr>
          <w:rFonts w:ascii="Cambria" w:eastAsia="Calibri" w:hAnsi="Cambria" w:cs="Times New Roman"/>
          <w:sz w:val="28"/>
          <w:szCs w:val="28"/>
          <w:lang w:val="en-CA"/>
        </w:rPr>
        <w:t xml:space="preserve">                         </w:t>
      </w:r>
      <w:r w:rsidRPr="008D6AC7">
        <w:rPr>
          <w:rFonts w:ascii="Cambria" w:eastAsia="Calibri" w:hAnsi="Cambria" w:cs="Times New Roman"/>
          <w:sz w:val="28"/>
          <w:szCs w:val="28"/>
          <w:lang w:val="en-CA"/>
        </w:rPr>
        <w:t xml:space="preserve">                   DEFENDANT                             </w:t>
      </w:r>
    </w:p>
    <w:p w14:paraId="16B1B649" w14:textId="77777777" w:rsidR="009C5CC6" w:rsidRDefault="009C5CC6" w:rsidP="009C5CC6">
      <w:pPr>
        <w:spacing w:after="0" w:line="276" w:lineRule="auto"/>
        <w:rPr>
          <w:rFonts w:ascii="Cambria" w:eastAsia="Calibri" w:hAnsi="Cambria" w:cs="Times New Roman"/>
          <w:sz w:val="28"/>
          <w:szCs w:val="28"/>
          <w:lang w:val="en-CA"/>
        </w:rPr>
      </w:pPr>
    </w:p>
    <w:p w14:paraId="3AAAD39B" w14:textId="62906A39" w:rsidR="009C5CC6" w:rsidRPr="00592C00" w:rsidRDefault="009C5CC6" w:rsidP="009C5CC6">
      <w:pPr>
        <w:spacing w:after="0" w:line="276" w:lineRule="auto"/>
        <w:rPr>
          <w:rFonts w:ascii="Cambria" w:eastAsia="Calibri" w:hAnsi="Cambria" w:cs="Times New Roman"/>
          <w:i/>
          <w:iCs/>
          <w:sz w:val="28"/>
          <w:szCs w:val="28"/>
          <w:lang w:val="en-CA"/>
        </w:rPr>
      </w:pPr>
      <w:r>
        <w:rPr>
          <w:rFonts w:ascii="Cambria" w:eastAsia="Calibri" w:hAnsi="Cambria" w:cs="Times New Roman"/>
          <w:i/>
          <w:iCs/>
          <w:sz w:val="28"/>
          <w:szCs w:val="28"/>
          <w:lang w:val="en-CA"/>
        </w:rPr>
        <w:t xml:space="preserve">PARTIES: </w:t>
      </w:r>
      <w:r w:rsidRPr="00592C00">
        <w:rPr>
          <w:rFonts w:ascii="Cambria" w:eastAsia="Calibri" w:hAnsi="Cambria" w:cs="Times New Roman"/>
          <w:i/>
          <w:iCs/>
          <w:sz w:val="28"/>
          <w:szCs w:val="28"/>
          <w:lang w:val="en-CA"/>
        </w:rPr>
        <w:t>PLAINTIFF</w:t>
      </w:r>
      <w:r>
        <w:rPr>
          <w:rFonts w:ascii="Cambria" w:eastAsia="Calibri" w:hAnsi="Cambria" w:cs="Times New Roman"/>
          <w:i/>
          <w:iCs/>
          <w:sz w:val="28"/>
          <w:szCs w:val="28"/>
          <w:lang w:val="en-CA"/>
        </w:rPr>
        <w:t xml:space="preserve"> PRESENT</w:t>
      </w:r>
    </w:p>
    <w:p w14:paraId="4684A6EB" w14:textId="4BEC7C0D" w:rsidR="009C5CC6" w:rsidRPr="00592C00" w:rsidRDefault="009C5CC6" w:rsidP="009C5CC6">
      <w:pPr>
        <w:spacing w:after="0" w:line="276" w:lineRule="auto"/>
        <w:rPr>
          <w:rFonts w:ascii="Cambria" w:eastAsia="Calibri" w:hAnsi="Cambria" w:cs="Times New Roman"/>
          <w:i/>
          <w:iCs/>
          <w:sz w:val="28"/>
          <w:szCs w:val="28"/>
          <w:lang w:val="en-CA"/>
        </w:rPr>
      </w:pPr>
      <w:r>
        <w:rPr>
          <w:rFonts w:ascii="Cambria" w:eastAsia="Calibri" w:hAnsi="Cambria" w:cs="Times New Roman"/>
          <w:i/>
          <w:iCs/>
          <w:sz w:val="28"/>
          <w:szCs w:val="28"/>
          <w:lang w:val="en-CA"/>
        </w:rPr>
        <w:t xml:space="preserve">                  DEFENDANTS ABSENT</w:t>
      </w:r>
    </w:p>
    <w:p w14:paraId="6A045564" w14:textId="77777777" w:rsidR="009C5CC6" w:rsidRPr="00592C00" w:rsidRDefault="009C5CC6" w:rsidP="009C5CC6">
      <w:pPr>
        <w:spacing w:after="0" w:line="276" w:lineRule="auto"/>
        <w:rPr>
          <w:rFonts w:ascii="Cambria" w:eastAsia="Calibri" w:hAnsi="Cambria" w:cs="Times New Roman"/>
          <w:i/>
          <w:iCs/>
          <w:sz w:val="28"/>
          <w:szCs w:val="28"/>
          <w:lang w:val="en-CA"/>
        </w:rPr>
      </w:pPr>
    </w:p>
    <w:p w14:paraId="76CFFC98" w14:textId="62914D2E" w:rsidR="009C5CC6" w:rsidRDefault="009C5CC6" w:rsidP="009C5CC6">
      <w:pPr>
        <w:spacing w:after="0" w:line="276" w:lineRule="auto"/>
        <w:rPr>
          <w:rFonts w:ascii="Cambria" w:eastAsia="Calibri" w:hAnsi="Cambria" w:cs="Times New Roman"/>
          <w:i/>
          <w:iCs/>
          <w:sz w:val="28"/>
          <w:szCs w:val="28"/>
          <w:lang w:val="en-CA"/>
        </w:rPr>
      </w:pPr>
      <w:r>
        <w:rPr>
          <w:rFonts w:ascii="Cambria" w:eastAsia="Calibri" w:hAnsi="Cambria" w:cs="Times New Roman"/>
          <w:i/>
          <w:iCs/>
          <w:sz w:val="28"/>
          <w:szCs w:val="28"/>
          <w:lang w:val="en-CA"/>
        </w:rPr>
        <w:t xml:space="preserve">COUNSEL:  </w:t>
      </w:r>
      <w:r w:rsidR="0087779B">
        <w:rPr>
          <w:rFonts w:ascii="Cambria" w:eastAsia="Calibri" w:hAnsi="Cambria" w:cs="Times New Roman"/>
          <w:i/>
          <w:iCs/>
          <w:sz w:val="28"/>
          <w:szCs w:val="28"/>
          <w:lang w:val="en-CA"/>
        </w:rPr>
        <w:t xml:space="preserve">KWEKU KYERE HOLDING BRIEF </w:t>
      </w:r>
      <w:r>
        <w:rPr>
          <w:rFonts w:ascii="Cambria" w:eastAsia="Calibri" w:hAnsi="Cambria" w:cs="Times New Roman"/>
          <w:i/>
          <w:iCs/>
          <w:sz w:val="28"/>
          <w:szCs w:val="28"/>
          <w:lang w:val="en-CA"/>
        </w:rPr>
        <w:t>ALFRED PAAPA DARKWA ESQ.</w:t>
      </w:r>
      <w:r w:rsidRPr="00045201">
        <w:rPr>
          <w:rFonts w:ascii="Cambria" w:eastAsia="Calibri" w:hAnsi="Cambria" w:cs="Times New Roman"/>
          <w:i/>
          <w:iCs/>
          <w:sz w:val="28"/>
          <w:szCs w:val="28"/>
          <w:lang w:val="en-CA"/>
        </w:rPr>
        <w:t xml:space="preserve"> </w:t>
      </w:r>
    </w:p>
    <w:p w14:paraId="00B4BCC1" w14:textId="392890B7" w:rsidR="0087779B" w:rsidRPr="00592C00" w:rsidRDefault="0087779B" w:rsidP="009C5CC6">
      <w:pPr>
        <w:spacing w:after="0" w:line="276" w:lineRule="auto"/>
        <w:rPr>
          <w:rFonts w:ascii="Cambria" w:eastAsia="Calibri" w:hAnsi="Cambria" w:cs="Times New Roman"/>
          <w:i/>
          <w:iCs/>
          <w:sz w:val="28"/>
          <w:szCs w:val="28"/>
          <w:lang w:val="en-CA"/>
        </w:rPr>
      </w:pPr>
      <w:r>
        <w:rPr>
          <w:rFonts w:ascii="Cambria" w:eastAsia="Calibri" w:hAnsi="Cambria" w:cs="Times New Roman"/>
          <w:i/>
          <w:iCs/>
          <w:sz w:val="28"/>
          <w:szCs w:val="28"/>
          <w:lang w:val="en-CA"/>
        </w:rPr>
        <w:tab/>
        <w:t xml:space="preserve">         </w:t>
      </w:r>
      <w:r w:rsidRPr="0087779B">
        <w:rPr>
          <w:rFonts w:ascii="Cambria" w:eastAsia="Calibri" w:hAnsi="Cambria" w:cs="Times New Roman"/>
          <w:i/>
          <w:iCs/>
          <w:sz w:val="28"/>
          <w:szCs w:val="28"/>
          <w:lang w:val="en-CA"/>
        </w:rPr>
        <w:t>FOR PLAINTIFF PRESENT</w:t>
      </w:r>
    </w:p>
    <w:p w14:paraId="241A3D18" w14:textId="37448492" w:rsidR="009C5CC6" w:rsidRPr="00592C00" w:rsidRDefault="009C5CC6" w:rsidP="009C5CC6">
      <w:pPr>
        <w:spacing w:after="0" w:line="276" w:lineRule="auto"/>
        <w:rPr>
          <w:rFonts w:ascii="Cambria" w:eastAsia="Calibri" w:hAnsi="Cambria" w:cs="Times New Roman"/>
          <w:i/>
          <w:iCs/>
          <w:sz w:val="28"/>
          <w:szCs w:val="28"/>
          <w:lang w:val="en-CA"/>
        </w:rPr>
      </w:pPr>
      <w:r>
        <w:rPr>
          <w:rFonts w:ascii="Cambria" w:eastAsia="Calibri" w:hAnsi="Cambria" w:cs="Times New Roman"/>
          <w:i/>
          <w:iCs/>
          <w:sz w:val="28"/>
          <w:szCs w:val="28"/>
          <w:lang w:val="en-CA"/>
        </w:rPr>
        <w:t xml:space="preserve">                     F.A. ACQUAYE </w:t>
      </w:r>
      <w:r w:rsidRPr="00592C00">
        <w:rPr>
          <w:rFonts w:ascii="Cambria" w:eastAsia="Calibri" w:hAnsi="Cambria" w:cs="Times New Roman"/>
          <w:i/>
          <w:iCs/>
          <w:sz w:val="28"/>
          <w:szCs w:val="28"/>
          <w:lang w:val="en-CA"/>
        </w:rPr>
        <w:t xml:space="preserve">ESQ. FOR DEFENDANT </w:t>
      </w:r>
      <w:r w:rsidR="0087779B">
        <w:rPr>
          <w:rFonts w:ascii="Cambria" w:eastAsia="Calibri" w:hAnsi="Cambria" w:cs="Times New Roman"/>
          <w:i/>
          <w:iCs/>
          <w:sz w:val="28"/>
          <w:szCs w:val="28"/>
          <w:lang w:val="en-CA"/>
        </w:rPr>
        <w:t>AB</w:t>
      </w:r>
      <w:r w:rsidRPr="00592C00">
        <w:rPr>
          <w:rFonts w:ascii="Cambria" w:eastAsia="Calibri" w:hAnsi="Cambria" w:cs="Times New Roman"/>
          <w:i/>
          <w:iCs/>
          <w:sz w:val="28"/>
          <w:szCs w:val="28"/>
          <w:lang w:val="en-CA"/>
        </w:rPr>
        <w:t>SENT</w:t>
      </w:r>
      <w:r w:rsidRPr="00592C00">
        <w:rPr>
          <w:rFonts w:ascii="Cambria" w:eastAsia="Calibri" w:hAnsi="Cambria" w:cs="Times New Roman"/>
          <w:i/>
          <w:iCs/>
          <w:sz w:val="28"/>
          <w:szCs w:val="28"/>
          <w:lang w:val="en-CA"/>
        </w:rPr>
        <w:tab/>
      </w:r>
    </w:p>
    <w:p w14:paraId="1DA68E86" w14:textId="77777777" w:rsidR="009C5CC6" w:rsidRPr="00592C00" w:rsidRDefault="009C5CC6" w:rsidP="009C5CC6">
      <w:pPr>
        <w:spacing w:after="0" w:line="276" w:lineRule="auto"/>
        <w:rPr>
          <w:rFonts w:ascii="Cambria" w:eastAsia="Calibri" w:hAnsi="Cambria" w:cs="Times New Roman"/>
          <w:i/>
          <w:iCs/>
          <w:sz w:val="28"/>
          <w:szCs w:val="28"/>
          <w:lang w:val="en-CA"/>
        </w:rPr>
      </w:pPr>
      <w:r w:rsidRPr="00592C00">
        <w:rPr>
          <w:rFonts w:ascii="Cambria" w:eastAsia="Calibri" w:hAnsi="Cambria" w:cs="Times New Roman"/>
          <w:i/>
          <w:iCs/>
          <w:sz w:val="28"/>
          <w:szCs w:val="28"/>
          <w:lang w:val="en-CA"/>
        </w:rPr>
        <w:t xml:space="preserve">                                                        </w:t>
      </w:r>
    </w:p>
    <w:p w14:paraId="19B66520" w14:textId="77777777" w:rsidR="009C5CC6" w:rsidRPr="00592C00" w:rsidRDefault="009C5CC6" w:rsidP="009C5CC6">
      <w:pPr>
        <w:pBdr>
          <w:top w:val="single" w:sz="12" w:space="1" w:color="auto"/>
          <w:bottom w:val="single" w:sz="12" w:space="1" w:color="auto"/>
        </w:pBdr>
        <w:spacing w:line="276" w:lineRule="auto"/>
        <w:jc w:val="center"/>
        <w:rPr>
          <w:rFonts w:ascii="Cambria" w:eastAsia="Calibri" w:hAnsi="Cambria" w:cs="Times New Roman"/>
          <w:b/>
          <w:bCs/>
          <w:sz w:val="28"/>
          <w:szCs w:val="28"/>
          <w:lang w:val="en-CA"/>
        </w:rPr>
      </w:pPr>
      <w:r>
        <w:rPr>
          <w:rFonts w:ascii="Cambria" w:eastAsia="Calibri" w:hAnsi="Cambria" w:cs="Times New Roman"/>
          <w:b/>
          <w:bCs/>
          <w:sz w:val="28"/>
          <w:szCs w:val="28"/>
          <w:lang w:val="en-CA"/>
        </w:rPr>
        <w:t>JUDGMENT</w:t>
      </w:r>
    </w:p>
    <w:p w14:paraId="05524A2E" w14:textId="78764058" w:rsidR="009C5CC6" w:rsidRDefault="009C5CC6" w:rsidP="009C5CC6">
      <w:pPr>
        <w:jc w:val="both"/>
        <w:rPr>
          <w:rFonts w:ascii="Cambria" w:hAnsi="Cambria"/>
          <w:sz w:val="28"/>
          <w:szCs w:val="28"/>
        </w:rPr>
      </w:pPr>
      <w:r>
        <w:rPr>
          <w:rFonts w:ascii="Cambria" w:hAnsi="Cambria"/>
          <w:sz w:val="28"/>
          <w:szCs w:val="28"/>
        </w:rPr>
        <w:t>By a Writ of Summons and a Statement of Claim filed on 26</w:t>
      </w:r>
      <w:r w:rsidRPr="009C5CC6">
        <w:rPr>
          <w:rFonts w:ascii="Cambria" w:hAnsi="Cambria"/>
          <w:sz w:val="28"/>
          <w:szCs w:val="28"/>
          <w:vertAlign w:val="superscript"/>
        </w:rPr>
        <w:t>th</w:t>
      </w:r>
      <w:r>
        <w:rPr>
          <w:rFonts w:ascii="Cambria" w:hAnsi="Cambria"/>
          <w:sz w:val="28"/>
          <w:szCs w:val="28"/>
        </w:rPr>
        <w:t xml:space="preserve"> July, 2018, Plaintiff claims against Defendant the following reliefs:</w:t>
      </w:r>
    </w:p>
    <w:p w14:paraId="7F20B479" w14:textId="3442E145" w:rsidR="00B44AE8" w:rsidRPr="009C5CC6" w:rsidRDefault="009C5CC6" w:rsidP="009C5CC6">
      <w:pPr>
        <w:pStyle w:val="ListParagraph"/>
        <w:numPr>
          <w:ilvl w:val="0"/>
          <w:numId w:val="1"/>
        </w:numPr>
        <w:jc w:val="both"/>
      </w:pPr>
      <w:r w:rsidRPr="009C5CC6">
        <w:rPr>
          <w:rFonts w:ascii="Cambria" w:hAnsi="Cambria"/>
          <w:sz w:val="28"/>
          <w:szCs w:val="28"/>
        </w:rPr>
        <w:t>“Declaration</w:t>
      </w:r>
      <w:r>
        <w:rPr>
          <w:rFonts w:ascii="Cambria" w:hAnsi="Cambria"/>
          <w:sz w:val="28"/>
          <w:szCs w:val="28"/>
        </w:rPr>
        <w:t xml:space="preserve"> of title to all that piece or parcel of land situate lying and being at </w:t>
      </w:r>
      <w:proofErr w:type="spellStart"/>
      <w:r>
        <w:rPr>
          <w:rFonts w:ascii="Cambria" w:hAnsi="Cambria"/>
          <w:sz w:val="28"/>
          <w:szCs w:val="28"/>
        </w:rPr>
        <w:t>Obeyeyie</w:t>
      </w:r>
      <w:proofErr w:type="spellEnd"/>
      <w:r>
        <w:rPr>
          <w:rFonts w:ascii="Cambria" w:hAnsi="Cambria"/>
          <w:sz w:val="28"/>
          <w:szCs w:val="28"/>
        </w:rPr>
        <w:t xml:space="preserve"> in Accra containing an approximate area of 0.163 Acre or 0.064 Hectare more or less, and bounded on the North by Lessor’s land measuring 70.0 feet more or less, on the South by proposed road measuring 70.00 feet more or less, on the East by Lessor’s land measuring 100.7 feet more or less on the West by proposed road measuring 100.8 feet more or less.</w:t>
      </w:r>
    </w:p>
    <w:p w14:paraId="4BAAD36A" w14:textId="02F51955" w:rsidR="009C5CC6" w:rsidRPr="009C5CC6" w:rsidRDefault="009C5CC6" w:rsidP="009C5CC6">
      <w:pPr>
        <w:pStyle w:val="ListParagraph"/>
        <w:numPr>
          <w:ilvl w:val="0"/>
          <w:numId w:val="1"/>
        </w:numPr>
        <w:jc w:val="both"/>
      </w:pPr>
      <w:r>
        <w:rPr>
          <w:rFonts w:ascii="Cambria" w:hAnsi="Cambria"/>
          <w:sz w:val="28"/>
          <w:szCs w:val="28"/>
        </w:rPr>
        <w:t>Recovery of possession of the disputed land.</w:t>
      </w:r>
    </w:p>
    <w:p w14:paraId="2695E8F8" w14:textId="09528AEC" w:rsidR="009C5CC6" w:rsidRPr="009C5CC6" w:rsidRDefault="009C5CC6" w:rsidP="009C5CC6">
      <w:pPr>
        <w:pStyle w:val="ListParagraph"/>
        <w:numPr>
          <w:ilvl w:val="0"/>
          <w:numId w:val="1"/>
        </w:numPr>
        <w:jc w:val="both"/>
      </w:pPr>
      <w:r>
        <w:rPr>
          <w:rFonts w:ascii="Cambria" w:hAnsi="Cambria"/>
          <w:sz w:val="28"/>
          <w:szCs w:val="28"/>
        </w:rPr>
        <w:t xml:space="preserve">An order for perpetual injunction restraining defendant herein, his agents, assigns, workmen, representatives etc from interfering with </w:t>
      </w:r>
      <w:r w:rsidR="00554086">
        <w:rPr>
          <w:rFonts w:ascii="Cambria" w:hAnsi="Cambria"/>
          <w:sz w:val="28"/>
          <w:szCs w:val="28"/>
        </w:rPr>
        <w:t>plaintiff’s</w:t>
      </w:r>
      <w:r>
        <w:rPr>
          <w:rFonts w:ascii="Cambria" w:hAnsi="Cambria"/>
          <w:sz w:val="28"/>
          <w:szCs w:val="28"/>
        </w:rPr>
        <w:t xml:space="preserve"> right of title to the land.</w:t>
      </w:r>
    </w:p>
    <w:p w14:paraId="6B05429C" w14:textId="1502474A" w:rsidR="009C5CC6" w:rsidRPr="009C5CC6" w:rsidRDefault="009C5CC6" w:rsidP="009C5CC6">
      <w:pPr>
        <w:pStyle w:val="ListParagraph"/>
        <w:numPr>
          <w:ilvl w:val="0"/>
          <w:numId w:val="1"/>
        </w:numPr>
        <w:jc w:val="both"/>
      </w:pPr>
      <w:r>
        <w:rPr>
          <w:rFonts w:ascii="Cambria" w:hAnsi="Cambria"/>
          <w:sz w:val="28"/>
          <w:szCs w:val="28"/>
        </w:rPr>
        <w:t>General damages for trespass.</w:t>
      </w:r>
    </w:p>
    <w:p w14:paraId="2342C153" w14:textId="71F72486" w:rsidR="009C5CC6" w:rsidRPr="009C5CC6" w:rsidRDefault="009C5CC6" w:rsidP="009C5CC6">
      <w:pPr>
        <w:pStyle w:val="ListParagraph"/>
        <w:numPr>
          <w:ilvl w:val="0"/>
          <w:numId w:val="1"/>
        </w:numPr>
        <w:jc w:val="both"/>
      </w:pPr>
      <w:r>
        <w:rPr>
          <w:rFonts w:ascii="Cambria" w:hAnsi="Cambria"/>
          <w:sz w:val="28"/>
          <w:szCs w:val="28"/>
        </w:rPr>
        <w:t>Any other order or orders deem fit by this Court.”</w:t>
      </w:r>
    </w:p>
    <w:p w14:paraId="2C5B8372" w14:textId="23EF44A9" w:rsidR="009C5CC6" w:rsidRDefault="009C5CC6" w:rsidP="009C5CC6">
      <w:pPr>
        <w:jc w:val="both"/>
        <w:rPr>
          <w:rFonts w:ascii="Cambria" w:hAnsi="Cambria" w:cs="Times New Roman"/>
          <w:sz w:val="28"/>
          <w:szCs w:val="28"/>
        </w:rPr>
      </w:pPr>
      <w:r>
        <w:rPr>
          <w:rFonts w:ascii="Cambria" w:hAnsi="Cambria" w:cs="Times New Roman"/>
          <w:sz w:val="28"/>
          <w:szCs w:val="28"/>
        </w:rPr>
        <w:t xml:space="preserve">It is the case of Plaintiff that somewhere in 2008, he acquired land at </w:t>
      </w:r>
      <w:proofErr w:type="spellStart"/>
      <w:r>
        <w:rPr>
          <w:rFonts w:ascii="Cambria" w:hAnsi="Cambria" w:cs="Times New Roman"/>
          <w:sz w:val="28"/>
          <w:szCs w:val="28"/>
        </w:rPr>
        <w:t>Obeyeyie</w:t>
      </w:r>
      <w:proofErr w:type="spellEnd"/>
      <w:r>
        <w:rPr>
          <w:rFonts w:ascii="Cambria" w:hAnsi="Cambria" w:cs="Times New Roman"/>
          <w:sz w:val="28"/>
          <w:szCs w:val="28"/>
        </w:rPr>
        <w:t xml:space="preserve"> near Amasaman from Nii Tei Ayi, head of the Kofi Tsuru family of </w:t>
      </w:r>
      <w:proofErr w:type="spellStart"/>
      <w:r>
        <w:rPr>
          <w:rFonts w:ascii="Cambria" w:hAnsi="Cambria" w:cs="Times New Roman"/>
          <w:sz w:val="28"/>
          <w:szCs w:val="28"/>
        </w:rPr>
        <w:lastRenderedPageBreak/>
        <w:t>Nsakina</w:t>
      </w:r>
      <w:proofErr w:type="spellEnd"/>
      <w:r>
        <w:rPr>
          <w:rFonts w:ascii="Cambria" w:hAnsi="Cambria" w:cs="Times New Roman"/>
          <w:sz w:val="28"/>
          <w:szCs w:val="28"/>
        </w:rPr>
        <w:t xml:space="preserve"> and </w:t>
      </w:r>
      <w:proofErr w:type="spellStart"/>
      <w:r>
        <w:rPr>
          <w:rFonts w:ascii="Cambria" w:hAnsi="Cambria" w:cs="Times New Roman"/>
          <w:sz w:val="28"/>
          <w:szCs w:val="28"/>
        </w:rPr>
        <w:t>Obeyeyie</w:t>
      </w:r>
      <w:proofErr w:type="spellEnd"/>
      <w:r>
        <w:rPr>
          <w:rFonts w:ascii="Cambria" w:hAnsi="Cambria" w:cs="Times New Roman"/>
          <w:sz w:val="28"/>
          <w:szCs w:val="28"/>
        </w:rPr>
        <w:t xml:space="preserve"> village. </w:t>
      </w:r>
      <w:r w:rsidR="008A6736">
        <w:rPr>
          <w:rFonts w:ascii="Cambria" w:hAnsi="Cambria" w:cs="Times New Roman"/>
          <w:sz w:val="28"/>
          <w:szCs w:val="28"/>
        </w:rPr>
        <w:t xml:space="preserve">The land in dispute is described at paragraph “a” of the reliefs sought.  According to Plaintiff, he has a valid indenture to the </w:t>
      </w:r>
      <w:proofErr w:type="gramStart"/>
      <w:r w:rsidR="008A6736">
        <w:rPr>
          <w:rFonts w:ascii="Cambria" w:hAnsi="Cambria" w:cs="Times New Roman"/>
          <w:sz w:val="28"/>
          <w:szCs w:val="28"/>
        </w:rPr>
        <w:t>land</w:t>
      </w:r>
      <w:proofErr w:type="gramEnd"/>
      <w:r w:rsidR="008A6736">
        <w:rPr>
          <w:rFonts w:ascii="Cambria" w:hAnsi="Cambria" w:cs="Times New Roman"/>
          <w:sz w:val="28"/>
          <w:szCs w:val="28"/>
        </w:rPr>
        <w:t xml:space="preserve"> and he built a single room on the land. He says that the Defendant in recent times encroached on a portion of his land and constructed a fence wall on same hence the instant action. </w:t>
      </w:r>
    </w:p>
    <w:p w14:paraId="366E3D9D" w14:textId="6185C1D2" w:rsidR="008A6736" w:rsidRDefault="008A6736" w:rsidP="009C5CC6">
      <w:pPr>
        <w:jc w:val="both"/>
        <w:rPr>
          <w:rFonts w:ascii="Cambria" w:hAnsi="Cambria" w:cs="Times New Roman"/>
          <w:sz w:val="28"/>
          <w:szCs w:val="28"/>
        </w:rPr>
      </w:pPr>
      <w:r>
        <w:rPr>
          <w:rFonts w:ascii="Cambria" w:hAnsi="Cambria" w:cs="Times New Roman"/>
          <w:sz w:val="28"/>
          <w:szCs w:val="28"/>
        </w:rPr>
        <w:t>Defendant entered Appearance on 16</w:t>
      </w:r>
      <w:r w:rsidRPr="008A6736">
        <w:rPr>
          <w:rFonts w:ascii="Cambria" w:hAnsi="Cambria" w:cs="Times New Roman"/>
          <w:sz w:val="28"/>
          <w:szCs w:val="28"/>
          <w:vertAlign w:val="superscript"/>
        </w:rPr>
        <w:t>th</w:t>
      </w:r>
      <w:r>
        <w:rPr>
          <w:rFonts w:ascii="Cambria" w:hAnsi="Cambria" w:cs="Times New Roman"/>
          <w:sz w:val="28"/>
          <w:szCs w:val="28"/>
        </w:rPr>
        <w:t xml:space="preserve"> August, 2018 and filed a Statement of Defence and </w:t>
      </w:r>
      <w:r w:rsidR="00C70B17">
        <w:rPr>
          <w:rFonts w:ascii="Cambria" w:hAnsi="Cambria" w:cs="Times New Roman"/>
          <w:sz w:val="28"/>
          <w:szCs w:val="28"/>
        </w:rPr>
        <w:t>Counterclaim</w:t>
      </w:r>
      <w:r>
        <w:rPr>
          <w:rFonts w:ascii="Cambria" w:hAnsi="Cambria" w:cs="Times New Roman"/>
          <w:sz w:val="28"/>
          <w:szCs w:val="28"/>
        </w:rPr>
        <w:t xml:space="preserve"> on the same date. He contends that in 2006, he acquired land described as “situate, lying and being at </w:t>
      </w:r>
      <w:proofErr w:type="spellStart"/>
      <w:r>
        <w:rPr>
          <w:rFonts w:ascii="Cambria" w:hAnsi="Cambria" w:cs="Times New Roman"/>
          <w:sz w:val="28"/>
          <w:szCs w:val="28"/>
        </w:rPr>
        <w:t>Obeyeyie</w:t>
      </w:r>
      <w:proofErr w:type="spellEnd"/>
      <w:r>
        <w:rPr>
          <w:rFonts w:ascii="Cambria" w:hAnsi="Cambria" w:cs="Times New Roman"/>
          <w:sz w:val="28"/>
          <w:szCs w:val="28"/>
        </w:rPr>
        <w:t xml:space="preserve"> in Accra containing an approximate area of 0.86 acre or 0.36 hectare more or less is bounded on the North by proposed road measuring 138.4 feet more or less, on the South by Lessor’s land measuring 203.8 feet more or less on the East by Lessor’s land measuring 218.6 feet more or less on the West by proposed road measuring 220.3 feet more or less” from Nii Tei Ayi the head of the Kofi Tsuru family of </w:t>
      </w:r>
      <w:proofErr w:type="spellStart"/>
      <w:r>
        <w:rPr>
          <w:rFonts w:ascii="Cambria" w:hAnsi="Cambria" w:cs="Times New Roman"/>
          <w:sz w:val="28"/>
          <w:szCs w:val="28"/>
        </w:rPr>
        <w:t>Nsakina</w:t>
      </w:r>
      <w:proofErr w:type="spellEnd"/>
      <w:r>
        <w:rPr>
          <w:rFonts w:ascii="Cambria" w:hAnsi="Cambria" w:cs="Times New Roman"/>
          <w:sz w:val="28"/>
          <w:szCs w:val="28"/>
        </w:rPr>
        <w:t xml:space="preserve"> and </w:t>
      </w:r>
      <w:proofErr w:type="spellStart"/>
      <w:r>
        <w:rPr>
          <w:rFonts w:ascii="Cambria" w:hAnsi="Cambria" w:cs="Times New Roman"/>
          <w:sz w:val="28"/>
          <w:szCs w:val="28"/>
        </w:rPr>
        <w:t>Obeyeyie</w:t>
      </w:r>
      <w:proofErr w:type="spellEnd"/>
      <w:r>
        <w:rPr>
          <w:rFonts w:ascii="Cambria" w:hAnsi="Cambria" w:cs="Times New Roman"/>
          <w:sz w:val="28"/>
          <w:szCs w:val="28"/>
        </w:rPr>
        <w:t xml:space="preserve"> village. He says that he was provided with </w:t>
      </w:r>
      <w:r w:rsidR="005C7CD6">
        <w:rPr>
          <w:rFonts w:ascii="Cambria" w:hAnsi="Cambria" w:cs="Times New Roman"/>
          <w:sz w:val="28"/>
          <w:szCs w:val="28"/>
        </w:rPr>
        <w:t xml:space="preserve">an </w:t>
      </w:r>
      <w:proofErr w:type="gramStart"/>
      <w:r>
        <w:rPr>
          <w:rFonts w:ascii="Cambria" w:hAnsi="Cambria" w:cs="Times New Roman"/>
          <w:sz w:val="28"/>
          <w:szCs w:val="28"/>
        </w:rPr>
        <w:t>indenture</w:t>
      </w:r>
      <w:proofErr w:type="gramEnd"/>
      <w:r>
        <w:rPr>
          <w:rFonts w:ascii="Cambria" w:hAnsi="Cambria" w:cs="Times New Roman"/>
          <w:sz w:val="28"/>
          <w:szCs w:val="28"/>
        </w:rPr>
        <w:t xml:space="preserve"> and he proceeded to build on the land. He denies encroaching on </w:t>
      </w:r>
      <w:r w:rsidR="005C7CD6">
        <w:rPr>
          <w:rFonts w:ascii="Cambria" w:hAnsi="Cambria" w:cs="Times New Roman"/>
          <w:sz w:val="28"/>
          <w:szCs w:val="28"/>
        </w:rPr>
        <w:t>Plaintiff’s</w:t>
      </w:r>
      <w:r>
        <w:rPr>
          <w:rFonts w:ascii="Cambria" w:hAnsi="Cambria" w:cs="Times New Roman"/>
          <w:sz w:val="28"/>
          <w:szCs w:val="28"/>
        </w:rPr>
        <w:t xml:space="preserve"> land and counterclaims as follows:</w:t>
      </w:r>
    </w:p>
    <w:p w14:paraId="65CE911B" w14:textId="0E367CDC" w:rsidR="008A6736" w:rsidRPr="008A6736" w:rsidRDefault="008A6736" w:rsidP="008A6736">
      <w:pPr>
        <w:pStyle w:val="ListParagraph"/>
        <w:numPr>
          <w:ilvl w:val="0"/>
          <w:numId w:val="3"/>
        </w:numPr>
        <w:jc w:val="both"/>
        <w:rPr>
          <w:rFonts w:ascii="Cambria" w:hAnsi="Cambria" w:cs="Times New Roman"/>
          <w:sz w:val="28"/>
          <w:szCs w:val="28"/>
        </w:rPr>
      </w:pPr>
      <w:r w:rsidRPr="008A6736">
        <w:rPr>
          <w:rFonts w:ascii="Cambria" w:hAnsi="Cambria" w:cs="Times New Roman"/>
          <w:sz w:val="28"/>
          <w:szCs w:val="28"/>
        </w:rPr>
        <w:t xml:space="preserve">Declaration of title to all that piece or parcel of land situate, lying and being at </w:t>
      </w:r>
      <w:proofErr w:type="spellStart"/>
      <w:r w:rsidRPr="008A6736">
        <w:rPr>
          <w:rFonts w:ascii="Cambria" w:hAnsi="Cambria" w:cs="Times New Roman"/>
          <w:sz w:val="28"/>
          <w:szCs w:val="28"/>
        </w:rPr>
        <w:t>Obeyeyie</w:t>
      </w:r>
      <w:proofErr w:type="spellEnd"/>
      <w:r w:rsidRPr="008A6736">
        <w:rPr>
          <w:rFonts w:ascii="Cambria" w:hAnsi="Cambria" w:cs="Times New Roman"/>
          <w:sz w:val="28"/>
          <w:szCs w:val="28"/>
        </w:rPr>
        <w:t xml:space="preserve"> in Accra containing an approximate area of 0.86 acre or 0.36 hectare more or less is bounded on the North by proposed road measuring 138.4 feet more or less, on the South by Lessor’s land measuring 203.8 feet more or less on the East by Lessor’s land measuring 218.6 feet more or less on the West by proposed road measuring 220.3 feet more or less.</w:t>
      </w:r>
    </w:p>
    <w:p w14:paraId="14F17587" w14:textId="2F34D0A2" w:rsidR="008A6736" w:rsidRDefault="008A6736" w:rsidP="008A6736">
      <w:pPr>
        <w:pStyle w:val="ListParagraph"/>
        <w:numPr>
          <w:ilvl w:val="0"/>
          <w:numId w:val="3"/>
        </w:numPr>
        <w:jc w:val="both"/>
        <w:rPr>
          <w:rFonts w:ascii="Cambria" w:hAnsi="Cambria" w:cs="Times New Roman"/>
          <w:sz w:val="28"/>
          <w:szCs w:val="28"/>
        </w:rPr>
      </w:pPr>
      <w:r>
        <w:rPr>
          <w:rFonts w:ascii="Cambria" w:hAnsi="Cambria" w:cs="Times New Roman"/>
          <w:sz w:val="28"/>
          <w:szCs w:val="28"/>
        </w:rPr>
        <w:t>Recovery of possession of the disputed land</w:t>
      </w:r>
    </w:p>
    <w:p w14:paraId="19548833" w14:textId="7BDDCC57" w:rsidR="00554086" w:rsidRPr="00554086" w:rsidRDefault="00554086" w:rsidP="00554086">
      <w:pPr>
        <w:pStyle w:val="ListParagraph"/>
        <w:numPr>
          <w:ilvl w:val="0"/>
          <w:numId w:val="3"/>
        </w:numPr>
        <w:jc w:val="both"/>
        <w:rPr>
          <w:rFonts w:ascii="Cambria" w:hAnsi="Cambria" w:cs="Times New Roman"/>
          <w:sz w:val="28"/>
          <w:szCs w:val="28"/>
        </w:rPr>
      </w:pPr>
      <w:r w:rsidRPr="00554086">
        <w:rPr>
          <w:rFonts w:ascii="Cambria" w:hAnsi="Cambria" w:cs="Times New Roman"/>
          <w:sz w:val="28"/>
          <w:szCs w:val="28"/>
        </w:rPr>
        <w:t>An order for perpetual injunction restraining</w:t>
      </w:r>
      <w:r>
        <w:rPr>
          <w:rFonts w:ascii="Cambria" w:hAnsi="Cambria" w:cs="Times New Roman"/>
          <w:sz w:val="28"/>
          <w:szCs w:val="28"/>
        </w:rPr>
        <w:t xml:space="preserve"> plaintiff</w:t>
      </w:r>
      <w:r w:rsidRPr="00554086">
        <w:rPr>
          <w:rFonts w:ascii="Cambria" w:hAnsi="Cambria" w:cs="Times New Roman"/>
          <w:sz w:val="28"/>
          <w:szCs w:val="28"/>
        </w:rPr>
        <w:t xml:space="preserve"> herein, his agents, assigns, workmen, representatives etc from interfering with plaintiff’s right of title</w:t>
      </w:r>
      <w:r>
        <w:rPr>
          <w:rFonts w:ascii="Cambria" w:hAnsi="Cambria" w:cs="Times New Roman"/>
          <w:sz w:val="28"/>
          <w:szCs w:val="28"/>
        </w:rPr>
        <w:t xml:space="preserve"> of ownership</w:t>
      </w:r>
      <w:r w:rsidRPr="00554086">
        <w:rPr>
          <w:rFonts w:ascii="Cambria" w:hAnsi="Cambria" w:cs="Times New Roman"/>
          <w:sz w:val="28"/>
          <w:szCs w:val="28"/>
        </w:rPr>
        <w:t xml:space="preserve"> to the land</w:t>
      </w:r>
      <w:r>
        <w:rPr>
          <w:rFonts w:ascii="Cambria" w:hAnsi="Cambria" w:cs="Times New Roman"/>
          <w:sz w:val="28"/>
          <w:szCs w:val="28"/>
        </w:rPr>
        <w:t xml:space="preserve"> which is the subject matter of this suit.</w:t>
      </w:r>
    </w:p>
    <w:p w14:paraId="37547485" w14:textId="62F5EF94" w:rsidR="008A6736" w:rsidRDefault="00554086" w:rsidP="008A6736">
      <w:pPr>
        <w:pStyle w:val="ListParagraph"/>
        <w:numPr>
          <w:ilvl w:val="0"/>
          <w:numId w:val="3"/>
        </w:numPr>
        <w:jc w:val="both"/>
        <w:rPr>
          <w:rFonts w:ascii="Cambria" w:hAnsi="Cambria" w:cs="Times New Roman"/>
          <w:sz w:val="28"/>
          <w:szCs w:val="28"/>
        </w:rPr>
      </w:pPr>
      <w:r>
        <w:rPr>
          <w:rFonts w:ascii="Cambria" w:hAnsi="Cambria" w:cs="Times New Roman"/>
          <w:sz w:val="28"/>
          <w:szCs w:val="28"/>
        </w:rPr>
        <w:t>Any other order or orders deem fit by this court.</w:t>
      </w:r>
    </w:p>
    <w:p w14:paraId="441C284F" w14:textId="6BAE51B7" w:rsidR="00554086" w:rsidRDefault="00554086" w:rsidP="00554086">
      <w:pPr>
        <w:jc w:val="both"/>
        <w:rPr>
          <w:rFonts w:ascii="Cambria" w:hAnsi="Cambria" w:cs="Times New Roman"/>
          <w:sz w:val="28"/>
          <w:szCs w:val="28"/>
        </w:rPr>
      </w:pPr>
      <w:r>
        <w:rPr>
          <w:rFonts w:ascii="Cambria" w:hAnsi="Cambria" w:cs="Times New Roman"/>
          <w:sz w:val="28"/>
          <w:szCs w:val="28"/>
        </w:rPr>
        <w:t>On 19</w:t>
      </w:r>
      <w:r w:rsidRPr="00554086">
        <w:rPr>
          <w:rFonts w:ascii="Cambria" w:hAnsi="Cambria" w:cs="Times New Roman"/>
          <w:sz w:val="28"/>
          <w:szCs w:val="28"/>
          <w:vertAlign w:val="superscript"/>
        </w:rPr>
        <w:t>th</w:t>
      </w:r>
      <w:r>
        <w:rPr>
          <w:rFonts w:ascii="Cambria" w:hAnsi="Cambria" w:cs="Times New Roman"/>
          <w:sz w:val="28"/>
          <w:szCs w:val="28"/>
        </w:rPr>
        <w:t xml:space="preserve"> October, 2018, this court differently constituted set down the following issues for trial:</w:t>
      </w:r>
    </w:p>
    <w:p w14:paraId="23C594B4" w14:textId="1675A5E7" w:rsidR="00554086" w:rsidRDefault="00554086" w:rsidP="00554086">
      <w:pPr>
        <w:pStyle w:val="ListParagraph"/>
        <w:numPr>
          <w:ilvl w:val="0"/>
          <w:numId w:val="4"/>
        </w:numPr>
        <w:jc w:val="both"/>
        <w:rPr>
          <w:rFonts w:ascii="Cambria" w:hAnsi="Cambria" w:cs="Times New Roman"/>
          <w:sz w:val="28"/>
          <w:szCs w:val="28"/>
        </w:rPr>
      </w:pPr>
      <w:r>
        <w:rPr>
          <w:rFonts w:ascii="Cambria" w:hAnsi="Cambria" w:cs="Times New Roman"/>
          <w:sz w:val="28"/>
          <w:szCs w:val="28"/>
        </w:rPr>
        <w:t>“Whether or not the Defendant has trespassed unto Plaintiff’s land.</w:t>
      </w:r>
    </w:p>
    <w:p w14:paraId="1C6A6CDF" w14:textId="0CEE272D" w:rsidR="00554086" w:rsidRDefault="00554086" w:rsidP="00554086">
      <w:pPr>
        <w:pStyle w:val="ListParagraph"/>
        <w:numPr>
          <w:ilvl w:val="0"/>
          <w:numId w:val="4"/>
        </w:numPr>
        <w:jc w:val="both"/>
        <w:rPr>
          <w:rFonts w:ascii="Cambria" w:hAnsi="Cambria" w:cs="Times New Roman"/>
          <w:sz w:val="28"/>
          <w:szCs w:val="28"/>
        </w:rPr>
      </w:pPr>
      <w:r>
        <w:rPr>
          <w:rFonts w:ascii="Cambria" w:hAnsi="Cambria" w:cs="Times New Roman"/>
          <w:sz w:val="28"/>
          <w:szCs w:val="28"/>
        </w:rPr>
        <w:t>Whether or not the Plaintiff/ Defendant is entitled to its reliefs or at all.</w:t>
      </w:r>
    </w:p>
    <w:p w14:paraId="660F44BA" w14:textId="0E071345" w:rsidR="00554086" w:rsidRDefault="00554086" w:rsidP="00554086">
      <w:pPr>
        <w:pStyle w:val="ListParagraph"/>
        <w:numPr>
          <w:ilvl w:val="0"/>
          <w:numId w:val="4"/>
        </w:numPr>
        <w:jc w:val="both"/>
        <w:rPr>
          <w:rFonts w:ascii="Cambria" w:hAnsi="Cambria" w:cs="Times New Roman"/>
          <w:sz w:val="28"/>
          <w:szCs w:val="28"/>
        </w:rPr>
      </w:pPr>
      <w:r>
        <w:rPr>
          <w:rFonts w:ascii="Cambria" w:hAnsi="Cambria" w:cs="Times New Roman"/>
          <w:sz w:val="28"/>
          <w:szCs w:val="28"/>
        </w:rPr>
        <w:t>Any other issue(s) arising from the pleadings.”</w:t>
      </w:r>
    </w:p>
    <w:p w14:paraId="49D8B8EA" w14:textId="1C25DFCE" w:rsidR="00554086" w:rsidRDefault="00554086" w:rsidP="00554086">
      <w:pPr>
        <w:jc w:val="both"/>
        <w:rPr>
          <w:rFonts w:ascii="Cambria" w:hAnsi="Cambria" w:cs="Times New Roman"/>
          <w:sz w:val="28"/>
          <w:szCs w:val="28"/>
        </w:rPr>
      </w:pPr>
      <w:r>
        <w:rPr>
          <w:rFonts w:ascii="Cambria" w:hAnsi="Cambria" w:cs="Times New Roman"/>
          <w:sz w:val="28"/>
          <w:szCs w:val="28"/>
        </w:rPr>
        <w:t>Hearing commenced on 4</w:t>
      </w:r>
      <w:r w:rsidRPr="00554086">
        <w:rPr>
          <w:rFonts w:ascii="Cambria" w:hAnsi="Cambria" w:cs="Times New Roman"/>
          <w:sz w:val="28"/>
          <w:szCs w:val="28"/>
          <w:vertAlign w:val="superscript"/>
        </w:rPr>
        <w:t>th</w:t>
      </w:r>
      <w:r>
        <w:rPr>
          <w:rFonts w:ascii="Cambria" w:hAnsi="Cambria" w:cs="Times New Roman"/>
          <w:sz w:val="28"/>
          <w:szCs w:val="28"/>
        </w:rPr>
        <w:t xml:space="preserve"> November, 2020. On the said date, the Court Witness, the Surveyor named Jacob Amoah was </w:t>
      </w:r>
      <w:r w:rsidR="00B27967">
        <w:rPr>
          <w:rFonts w:ascii="Cambria" w:hAnsi="Cambria" w:cs="Times New Roman"/>
          <w:sz w:val="28"/>
          <w:szCs w:val="28"/>
        </w:rPr>
        <w:t>cross-examined</w:t>
      </w:r>
      <w:r>
        <w:rPr>
          <w:rFonts w:ascii="Cambria" w:hAnsi="Cambria" w:cs="Times New Roman"/>
          <w:sz w:val="28"/>
          <w:szCs w:val="28"/>
        </w:rPr>
        <w:t xml:space="preserve"> by counsel </w:t>
      </w:r>
      <w:r>
        <w:rPr>
          <w:rFonts w:ascii="Cambria" w:hAnsi="Cambria" w:cs="Times New Roman"/>
          <w:sz w:val="28"/>
          <w:szCs w:val="28"/>
        </w:rPr>
        <w:lastRenderedPageBreak/>
        <w:t>for both parties. On 21</w:t>
      </w:r>
      <w:r w:rsidRPr="00554086">
        <w:rPr>
          <w:rFonts w:ascii="Cambria" w:hAnsi="Cambria" w:cs="Times New Roman"/>
          <w:sz w:val="28"/>
          <w:szCs w:val="28"/>
          <w:vertAlign w:val="superscript"/>
        </w:rPr>
        <w:t>st</w:t>
      </w:r>
      <w:r>
        <w:rPr>
          <w:rFonts w:ascii="Cambria" w:hAnsi="Cambria" w:cs="Times New Roman"/>
          <w:sz w:val="28"/>
          <w:szCs w:val="28"/>
        </w:rPr>
        <w:t xml:space="preserve"> June, 2023, counsel for parties appended their signatures to a Case Completion Plan for hearing to proceed to completion on 17</w:t>
      </w:r>
      <w:r w:rsidRPr="00554086">
        <w:rPr>
          <w:rFonts w:ascii="Cambria" w:hAnsi="Cambria" w:cs="Times New Roman"/>
          <w:sz w:val="28"/>
          <w:szCs w:val="28"/>
          <w:vertAlign w:val="superscript"/>
        </w:rPr>
        <w:t>th</w:t>
      </w:r>
      <w:r>
        <w:rPr>
          <w:rFonts w:ascii="Cambria" w:hAnsi="Cambria" w:cs="Times New Roman"/>
          <w:sz w:val="28"/>
          <w:szCs w:val="28"/>
        </w:rPr>
        <w:t xml:space="preserve"> July, 2023. On the said date, Plaintiff testified and was discharged. When the Defendant and his witnesses were called upon to open their case, they were not before the court. Accordingly, the court proceeded to close their case and adjourned the case for Judgment. </w:t>
      </w:r>
    </w:p>
    <w:p w14:paraId="1A037A2B" w14:textId="77777777" w:rsidR="00972AEC" w:rsidRPr="00972AEC" w:rsidRDefault="00972AEC" w:rsidP="00972AEC">
      <w:pPr>
        <w:jc w:val="both"/>
        <w:rPr>
          <w:rFonts w:ascii="Cambria" w:hAnsi="Cambria" w:cs="Times New Roman"/>
          <w:sz w:val="28"/>
          <w:szCs w:val="28"/>
          <w:lang w:val="en-CA"/>
        </w:rPr>
      </w:pPr>
      <w:r w:rsidRPr="00972AEC">
        <w:rPr>
          <w:rFonts w:ascii="Cambria" w:hAnsi="Cambria" w:cs="Times New Roman"/>
          <w:sz w:val="28"/>
          <w:szCs w:val="28"/>
          <w:lang w:val="en-CA"/>
        </w:rPr>
        <w:t xml:space="preserve">It is trite learning that a Party who is aware of the hearing of a case but elects to stay away cannot complain that he was not given a hearing and could only appeal upon the merits of the Judgment. </w:t>
      </w:r>
    </w:p>
    <w:p w14:paraId="12727095" w14:textId="77777777" w:rsidR="00972AEC" w:rsidRPr="00972AEC" w:rsidRDefault="00972AEC" w:rsidP="00972AEC">
      <w:pPr>
        <w:jc w:val="both"/>
        <w:rPr>
          <w:rFonts w:ascii="Cambria" w:hAnsi="Cambria" w:cs="Times New Roman"/>
          <w:b/>
          <w:bCs/>
          <w:i/>
          <w:iCs/>
          <w:sz w:val="28"/>
          <w:szCs w:val="28"/>
          <w:lang w:val="en-CA"/>
        </w:rPr>
      </w:pPr>
      <w:r w:rsidRPr="00972AEC">
        <w:rPr>
          <w:rFonts w:ascii="Cambria" w:hAnsi="Cambria" w:cs="Times New Roman"/>
          <w:b/>
          <w:bCs/>
          <w:sz w:val="28"/>
          <w:szCs w:val="28"/>
          <w:lang w:val="en-CA"/>
        </w:rPr>
        <w:t>(</w:t>
      </w:r>
      <w:r w:rsidRPr="00972AEC">
        <w:rPr>
          <w:rFonts w:ascii="Cambria" w:hAnsi="Cambria" w:cs="Times New Roman"/>
          <w:b/>
          <w:bCs/>
          <w:i/>
          <w:iCs/>
          <w:sz w:val="28"/>
          <w:szCs w:val="28"/>
          <w:lang w:val="en-CA"/>
        </w:rPr>
        <w:t xml:space="preserve">See. THE REPUBLIC V HIGH COURT (FAST TRACK DIVISION) ACCRA; EX PARTE STATE HOUSING CO. (KORANTEN-AMOAKO INTERESTED </w:t>
      </w:r>
      <w:proofErr w:type="gramStart"/>
      <w:r w:rsidRPr="00972AEC">
        <w:rPr>
          <w:rFonts w:ascii="Cambria" w:hAnsi="Cambria" w:cs="Times New Roman"/>
          <w:b/>
          <w:bCs/>
          <w:i/>
          <w:iCs/>
          <w:sz w:val="28"/>
          <w:szCs w:val="28"/>
          <w:lang w:val="en-CA"/>
        </w:rPr>
        <w:t>PARTY)(</w:t>
      </w:r>
      <w:proofErr w:type="gramEnd"/>
      <w:r w:rsidRPr="00972AEC">
        <w:rPr>
          <w:rFonts w:ascii="Cambria" w:hAnsi="Cambria" w:cs="Times New Roman"/>
          <w:b/>
          <w:bCs/>
          <w:i/>
          <w:iCs/>
          <w:sz w:val="28"/>
          <w:szCs w:val="28"/>
          <w:lang w:val="en-CA"/>
        </w:rPr>
        <w:t>2009) SCGLR 185,</w:t>
      </w:r>
    </w:p>
    <w:p w14:paraId="4B55B701" w14:textId="77777777" w:rsidR="00972AEC" w:rsidRPr="00972AEC" w:rsidRDefault="00972AEC" w:rsidP="00972AEC">
      <w:pPr>
        <w:jc w:val="both"/>
        <w:rPr>
          <w:rFonts w:ascii="Cambria" w:hAnsi="Cambria" w:cs="Times New Roman"/>
          <w:b/>
          <w:bCs/>
          <w:i/>
          <w:iCs/>
          <w:sz w:val="28"/>
          <w:szCs w:val="28"/>
          <w:lang w:val="en-CA"/>
        </w:rPr>
      </w:pPr>
      <w:r w:rsidRPr="00972AEC">
        <w:rPr>
          <w:rFonts w:ascii="Cambria" w:hAnsi="Cambria" w:cs="Times New Roman"/>
          <w:b/>
          <w:bCs/>
          <w:i/>
          <w:iCs/>
          <w:sz w:val="28"/>
          <w:szCs w:val="28"/>
          <w:lang w:val="en-CA"/>
        </w:rPr>
        <w:t xml:space="preserve"> -REPUBLIC V HIGH COURT (HUMAN RIGHTS DIVISION) ACCRA; EX-PARTE JOSEPHINE AKITA (MANCEL-EAGALA &amp; ATTORNEY GENERAL INTERESTED PARTIES) (2010) SCGLR 374), </w:t>
      </w:r>
    </w:p>
    <w:p w14:paraId="325A8804" w14:textId="77777777" w:rsidR="00972AEC" w:rsidRPr="00972AEC" w:rsidRDefault="00972AEC" w:rsidP="00972AEC">
      <w:pPr>
        <w:jc w:val="both"/>
        <w:rPr>
          <w:rFonts w:ascii="Cambria" w:hAnsi="Cambria" w:cs="Times New Roman"/>
          <w:b/>
          <w:bCs/>
          <w:i/>
          <w:iCs/>
          <w:sz w:val="28"/>
          <w:szCs w:val="28"/>
          <w:lang w:val="en-CA"/>
        </w:rPr>
      </w:pPr>
      <w:r w:rsidRPr="00972AEC">
        <w:rPr>
          <w:rFonts w:ascii="Cambria" w:hAnsi="Cambria" w:cs="Times New Roman"/>
          <w:b/>
          <w:bCs/>
          <w:i/>
          <w:iCs/>
          <w:sz w:val="28"/>
          <w:szCs w:val="28"/>
          <w:lang w:val="en-CA"/>
        </w:rPr>
        <w:t>-GHANA CONSOLIDATED DIAMOND LTD V. TANTUO &amp; ORS (2001-2003)2 GLR 150)</w:t>
      </w:r>
    </w:p>
    <w:p w14:paraId="310824AF" w14:textId="27C2F321" w:rsidR="008F577B" w:rsidRPr="008F577B" w:rsidRDefault="004B011D" w:rsidP="00554086">
      <w:pPr>
        <w:jc w:val="both"/>
        <w:rPr>
          <w:rFonts w:ascii="Cambria" w:hAnsi="Cambria" w:cs="Times New Roman"/>
          <w:sz w:val="28"/>
          <w:szCs w:val="28"/>
          <w:lang w:val="en-CA"/>
        </w:rPr>
      </w:pPr>
      <w:r w:rsidRPr="004B011D">
        <w:rPr>
          <w:rFonts w:ascii="Cambria" w:hAnsi="Cambria" w:cs="Times New Roman"/>
          <w:sz w:val="28"/>
          <w:szCs w:val="28"/>
          <w:lang w:val="en-CA"/>
        </w:rPr>
        <w:t>It is trite law that in a civil case, where a party sues for a declaration of title to land, damages for trespass and an order for perpetual injunction, the onus is on him to prove on a balance of probabilities ownership of the land in dispute.</w:t>
      </w:r>
      <w:r w:rsidR="008F577B">
        <w:rPr>
          <w:rFonts w:ascii="Cambria" w:hAnsi="Cambria" w:cs="Times New Roman"/>
          <w:sz w:val="28"/>
          <w:szCs w:val="28"/>
          <w:lang w:val="en-CA"/>
        </w:rPr>
        <w:t xml:space="preserve"> (See. </w:t>
      </w:r>
      <w:r w:rsidR="008F577B" w:rsidRPr="008F577B">
        <w:rPr>
          <w:rFonts w:ascii="Cambria" w:hAnsi="Cambria" w:cs="Times New Roman"/>
          <w:b/>
          <w:bCs/>
          <w:i/>
          <w:iCs/>
          <w:sz w:val="28"/>
          <w:szCs w:val="28"/>
          <w:lang w:val="en-CA"/>
        </w:rPr>
        <w:t>ADWUBENG V. DOMFEH (1996-1997) SCGLR 660; JASS CO LTD &amp; ANOR V. APPAU &amp; ANOR (2009) SCGLR 265 AT 271</w:t>
      </w:r>
      <w:r w:rsidR="008F577B">
        <w:rPr>
          <w:rFonts w:ascii="Cambria" w:hAnsi="Cambria" w:cs="Times New Roman"/>
          <w:b/>
          <w:bCs/>
          <w:i/>
          <w:iCs/>
          <w:sz w:val="28"/>
          <w:szCs w:val="28"/>
          <w:lang w:val="en-CA"/>
        </w:rPr>
        <w:t>)</w:t>
      </w:r>
    </w:p>
    <w:p w14:paraId="6C2872EC" w14:textId="2049462D" w:rsidR="0007241B" w:rsidRPr="008F577B" w:rsidRDefault="008F577B" w:rsidP="00554086">
      <w:pPr>
        <w:jc w:val="both"/>
        <w:rPr>
          <w:rFonts w:ascii="Cambria" w:hAnsi="Cambria" w:cs="Times New Roman"/>
          <w:sz w:val="28"/>
          <w:szCs w:val="28"/>
        </w:rPr>
      </w:pPr>
      <w:r>
        <w:rPr>
          <w:rFonts w:ascii="Cambria" w:hAnsi="Cambria" w:cs="Times New Roman"/>
          <w:sz w:val="28"/>
          <w:szCs w:val="28"/>
        </w:rPr>
        <w:t xml:space="preserve">In </w:t>
      </w:r>
      <w:r w:rsidR="0007241B" w:rsidRPr="0007241B">
        <w:rPr>
          <w:rFonts w:ascii="Cambria" w:hAnsi="Cambria" w:cs="Times New Roman"/>
          <w:b/>
          <w:bCs/>
          <w:sz w:val="28"/>
          <w:szCs w:val="28"/>
        </w:rPr>
        <w:t>BRUCE v. ATTORNEY-GENERAL [1967] GLR 170</w:t>
      </w:r>
      <w:r>
        <w:rPr>
          <w:rFonts w:ascii="Cambria" w:hAnsi="Cambria" w:cs="Times New Roman"/>
          <w:b/>
          <w:bCs/>
          <w:sz w:val="28"/>
          <w:szCs w:val="28"/>
        </w:rPr>
        <w:t xml:space="preserve"> </w:t>
      </w:r>
      <w:r>
        <w:rPr>
          <w:rFonts w:ascii="Cambria" w:hAnsi="Cambria" w:cs="Times New Roman"/>
          <w:sz w:val="28"/>
          <w:szCs w:val="28"/>
        </w:rPr>
        <w:t>it was held as follows:</w:t>
      </w:r>
    </w:p>
    <w:p w14:paraId="3C8BF98F" w14:textId="40129294" w:rsidR="0007241B" w:rsidRDefault="008F577B" w:rsidP="008F577B">
      <w:pPr>
        <w:ind w:left="720"/>
        <w:jc w:val="both"/>
        <w:rPr>
          <w:rFonts w:ascii="Cambria" w:hAnsi="Cambria" w:cs="Times New Roman"/>
          <w:i/>
          <w:iCs/>
          <w:sz w:val="28"/>
          <w:szCs w:val="28"/>
        </w:rPr>
      </w:pPr>
      <w:r w:rsidRPr="008F577B">
        <w:rPr>
          <w:rFonts w:ascii="Cambria" w:hAnsi="Cambria" w:cs="Times New Roman"/>
          <w:i/>
          <w:iCs/>
          <w:sz w:val="28"/>
          <w:szCs w:val="28"/>
        </w:rPr>
        <w:t>“</w:t>
      </w:r>
      <w:r w:rsidR="0007241B" w:rsidRPr="008F577B">
        <w:rPr>
          <w:rFonts w:ascii="Cambria" w:hAnsi="Cambria" w:cs="Times New Roman"/>
          <w:i/>
          <w:iCs/>
          <w:sz w:val="28"/>
          <w:szCs w:val="28"/>
        </w:rPr>
        <w:t>In civil cases, preponderance of probability might constitute sufficient ground for a judgment. In the instant case, the balance of probability appeared to favour the plaintiff and he should have been entitled to the declaration sought.</w:t>
      </w:r>
      <w:r w:rsidRPr="008F577B">
        <w:rPr>
          <w:rFonts w:ascii="Cambria" w:hAnsi="Cambria" w:cs="Times New Roman"/>
          <w:i/>
          <w:iCs/>
          <w:sz w:val="28"/>
          <w:szCs w:val="28"/>
        </w:rPr>
        <w:t>”</w:t>
      </w:r>
    </w:p>
    <w:p w14:paraId="1BEA3D1F" w14:textId="63002257" w:rsidR="008F577B" w:rsidRDefault="003D2DAD" w:rsidP="008F577B">
      <w:pPr>
        <w:jc w:val="both"/>
        <w:rPr>
          <w:rFonts w:ascii="Cambria" w:hAnsi="Cambria" w:cs="Times New Roman"/>
          <w:sz w:val="28"/>
          <w:szCs w:val="28"/>
        </w:rPr>
      </w:pPr>
      <w:r>
        <w:rPr>
          <w:rFonts w:ascii="Cambria" w:hAnsi="Cambria" w:cs="Times New Roman"/>
          <w:sz w:val="28"/>
          <w:szCs w:val="28"/>
        </w:rPr>
        <w:t xml:space="preserve">I shall determine the issues together. Plaintiff testified by means of a witness statement </w:t>
      </w:r>
      <w:r w:rsidR="00F91ACB">
        <w:rPr>
          <w:rFonts w:ascii="Cambria" w:hAnsi="Cambria" w:cs="Times New Roman"/>
          <w:sz w:val="28"/>
          <w:szCs w:val="28"/>
        </w:rPr>
        <w:t>filed on</w:t>
      </w:r>
      <w:r>
        <w:rPr>
          <w:rFonts w:ascii="Cambria" w:hAnsi="Cambria" w:cs="Times New Roman"/>
          <w:sz w:val="28"/>
          <w:szCs w:val="28"/>
        </w:rPr>
        <w:t xml:space="preserve"> 30</w:t>
      </w:r>
      <w:r w:rsidRPr="003D2DAD">
        <w:rPr>
          <w:rFonts w:ascii="Cambria" w:hAnsi="Cambria" w:cs="Times New Roman"/>
          <w:sz w:val="28"/>
          <w:szCs w:val="28"/>
          <w:vertAlign w:val="superscript"/>
        </w:rPr>
        <w:t>th</w:t>
      </w:r>
      <w:r>
        <w:rPr>
          <w:rFonts w:ascii="Cambria" w:hAnsi="Cambria" w:cs="Times New Roman"/>
          <w:sz w:val="28"/>
          <w:szCs w:val="28"/>
        </w:rPr>
        <w:t xml:space="preserve"> October, 2018.</w:t>
      </w:r>
      <w:r w:rsidR="00F91ACB">
        <w:rPr>
          <w:rFonts w:ascii="Cambria" w:hAnsi="Cambria" w:cs="Times New Roman"/>
          <w:sz w:val="28"/>
          <w:szCs w:val="28"/>
        </w:rPr>
        <w:t xml:space="preserve"> He </w:t>
      </w:r>
      <w:r w:rsidR="000124A1">
        <w:rPr>
          <w:rFonts w:ascii="Cambria" w:hAnsi="Cambria" w:cs="Times New Roman"/>
          <w:sz w:val="28"/>
          <w:szCs w:val="28"/>
        </w:rPr>
        <w:t xml:space="preserve">testified that he is the owner of </w:t>
      </w:r>
      <w:r w:rsidR="0043556F">
        <w:rPr>
          <w:rFonts w:ascii="Cambria" w:hAnsi="Cambria" w:cs="Times New Roman"/>
          <w:sz w:val="28"/>
          <w:szCs w:val="28"/>
        </w:rPr>
        <w:t>the</w:t>
      </w:r>
      <w:r w:rsidR="000124A1">
        <w:rPr>
          <w:rFonts w:ascii="Cambria" w:hAnsi="Cambria" w:cs="Times New Roman"/>
          <w:sz w:val="28"/>
          <w:szCs w:val="28"/>
        </w:rPr>
        <w:t xml:space="preserve"> land in dispute which he acquired since 2008 from Nii Tei Ay</w:t>
      </w:r>
      <w:r w:rsidR="006D0027">
        <w:rPr>
          <w:rFonts w:ascii="Cambria" w:hAnsi="Cambria" w:cs="Times New Roman"/>
          <w:sz w:val="28"/>
          <w:szCs w:val="28"/>
        </w:rPr>
        <w:t xml:space="preserve">i, Head of the Kofi Tsuru family of </w:t>
      </w:r>
      <w:proofErr w:type="spellStart"/>
      <w:r w:rsidR="006D0027">
        <w:rPr>
          <w:rFonts w:ascii="Cambria" w:hAnsi="Cambria" w:cs="Times New Roman"/>
          <w:sz w:val="28"/>
          <w:szCs w:val="28"/>
        </w:rPr>
        <w:t>Nsakina</w:t>
      </w:r>
      <w:proofErr w:type="spellEnd"/>
      <w:r w:rsidR="006D0027">
        <w:rPr>
          <w:rFonts w:ascii="Cambria" w:hAnsi="Cambria" w:cs="Times New Roman"/>
          <w:sz w:val="28"/>
          <w:szCs w:val="28"/>
        </w:rPr>
        <w:t xml:space="preserve"> and </w:t>
      </w:r>
      <w:proofErr w:type="spellStart"/>
      <w:r w:rsidR="006D0027">
        <w:rPr>
          <w:rFonts w:ascii="Cambria" w:hAnsi="Cambria" w:cs="Times New Roman"/>
          <w:sz w:val="28"/>
          <w:szCs w:val="28"/>
        </w:rPr>
        <w:t>Obeyeyie</w:t>
      </w:r>
      <w:proofErr w:type="spellEnd"/>
      <w:r w:rsidR="006D0027">
        <w:rPr>
          <w:rFonts w:ascii="Cambria" w:hAnsi="Cambria" w:cs="Times New Roman"/>
          <w:sz w:val="28"/>
          <w:szCs w:val="28"/>
        </w:rPr>
        <w:t xml:space="preserve"> Village</w:t>
      </w:r>
      <w:r w:rsidR="009C3274">
        <w:rPr>
          <w:rFonts w:ascii="Cambria" w:hAnsi="Cambria" w:cs="Times New Roman"/>
          <w:sz w:val="28"/>
          <w:szCs w:val="28"/>
        </w:rPr>
        <w:t xml:space="preserve">. </w:t>
      </w:r>
      <w:r w:rsidR="00097933">
        <w:rPr>
          <w:rFonts w:ascii="Cambria" w:hAnsi="Cambria" w:cs="Times New Roman"/>
          <w:sz w:val="28"/>
          <w:szCs w:val="28"/>
        </w:rPr>
        <w:t>He t</w:t>
      </w:r>
      <w:r w:rsidR="0043556F">
        <w:rPr>
          <w:rFonts w:ascii="Cambria" w:hAnsi="Cambria" w:cs="Times New Roman"/>
          <w:sz w:val="28"/>
          <w:szCs w:val="28"/>
        </w:rPr>
        <w:t>e</w:t>
      </w:r>
      <w:r w:rsidR="00097933">
        <w:rPr>
          <w:rFonts w:ascii="Cambria" w:hAnsi="Cambria" w:cs="Times New Roman"/>
          <w:sz w:val="28"/>
          <w:szCs w:val="28"/>
        </w:rPr>
        <w:t>s</w:t>
      </w:r>
      <w:r w:rsidR="0043556F">
        <w:rPr>
          <w:rFonts w:ascii="Cambria" w:hAnsi="Cambria" w:cs="Times New Roman"/>
          <w:sz w:val="28"/>
          <w:szCs w:val="28"/>
        </w:rPr>
        <w:t>ti</w:t>
      </w:r>
      <w:r w:rsidR="00097933">
        <w:rPr>
          <w:rFonts w:ascii="Cambria" w:hAnsi="Cambria" w:cs="Times New Roman"/>
          <w:sz w:val="28"/>
          <w:szCs w:val="28"/>
        </w:rPr>
        <w:t xml:space="preserve">fied that he </w:t>
      </w:r>
      <w:r w:rsidR="0043556F">
        <w:rPr>
          <w:rFonts w:ascii="Cambria" w:hAnsi="Cambria" w:cs="Times New Roman"/>
          <w:sz w:val="28"/>
          <w:szCs w:val="28"/>
        </w:rPr>
        <w:t>commenced</w:t>
      </w:r>
      <w:r w:rsidR="00097933">
        <w:rPr>
          <w:rFonts w:ascii="Cambria" w:hAnsi="Cambria" w:cs="Times New Roman"/>
          <w:sz w:val="28"/>
          <w:szCs w:val="28"/>
        </w:rPr>
        <w:t xml:space="preserve"> registration processes for the land and same was published in the Spectator Newspaper </w:t>
      </w:r>
      <w:r w:rsidR="0064615C">
        <w:rPr>
          <w:rFonts w:ascii="Cambria" w:hAnsi="Cambria" w:cs="Times New Roman"/>
          <w:sz w:val="28"/>
          <w:szCs w:val="28"/>
        </w:rPr>
        <w:t>on 27</w:t>
      </w:r>
      <w:r w:rsidR="0064615C" w:rsidRPr="0064615C">
        <w:rPr>
          <w:rFonts w:ascii="Cambria" w:hAnsi="Cambria" w:cs="Times New Roman"/>
          <w:sz w:val="28"/>
          <w:szCs w:val="28"/>
          <w:vertAlign w:val="superscript"/>
        </w:rPr>
        <w:t>th</w:t>
      </w:r>
      <w:r w:rsidR="0064615C">
        <w:rPr>
          <w:rFonts w:ascii="Cambria" w:hAnsi="Cambria" w:cs="Times New Roman"/>
          <w:sz w:val="28"/>
          <w:szCs w:val="28"/>
        </w:rPr>
        <w:t xml:space="preserve"> October, 2012. According to him, the Defendant is married to the daughter of his grantor</w:t>
      </w:r>
      <w:r w:rsidR="00BD2A25">
        <w:rPr>
          <w:rFonts w:ascii="Cambria" w:hAnsi="Cambria" w:cs="Times New Roman"/>
          <w:sz w:val="28"/>
          <w:szCs w:val="28"/>
        </w:rPr>
        <w:t xml:space="preserve"> and Defendant is abusing that </w:t>
      </w:r>
      <w:r w:rsidR="00C82F7B">
        <w:rPr>
          <w:rFonts w:ascii="Cambria" w:hAnsi="Cambria" w:cs="Times New Roman"/>
          <w:sz w:val="28"/>
          <w:szCs w:val="28"/>
        </w:rPr>
        <w:t xml:space="preserve">position to claim his land. According to him sometime in the year 2013, </w:t>
      </w:r>
      <w:r w:rsidR="00C82F7B">
        <w:rPr>
          <w:rFonts w:ascii="Cambria" w:hAnsi="Cambria" w:cs="Times New Roman"/>
          <w:sz w:val="28"/>
          <w:szCs w:val="28"/>
        </w:rPr>
        <w:lastRenderedPageBreak/>
        <w:t xml:space="preserve">one </w:t>
      </w:r>
      <w:r w:rsidR="00E2570A">
        <w:rPr>
          <w:rFonts w:ascii="Cambria" w:hAnsi="Cambria" w:cs="Times New Roman"/>
          <w:sz w:val="28"/>
          <w:szCs w:val="28"/>
        </w:rPr>
        <w:t xml:space="preserve">Kobina and the Defendant approached him to </w:t>
      </w:r>
      <w:r w:rsidR="0043556F">
        <w:rPr>
          <w:rFonts w:ascii="Cambria" w:hAnsi="Cambria" w:cs="Times New Roman"/>
          <w:sz w:val="28"/>
          <w:szCs w:val="28"/>
        </w:rPr>
        <w:t>claim</w:t>
      </w:r>
      <w:r w:rsidR="00E2570A">
        <w:rPr>
          <w:rFonts w:ascii="Cambria" w:hAnsi="Cambria" w:cs="Times New Roman"/>
          <w:sz w:val="28"/>
          <w:szCs w:val="28"/>
        </w:rPr>
        <w:t xml:space="preserve"> ownership of the land and when he showed his indenture to them, they became convinced of his ownership</w:t>
      </w:r>
      <w:r w:rsidR="0017009D">
        <w:rPr>
          <w:rFonts w:ascii="Cambria" w:hAnsi="Cambria" w:cs="Times New Roman"/>
          <w:sz w:val="28"/>
          <w:szCs w:val="28"/>
        </w:rPr>
        <w:t xml:space="preserve"> and ceased troubling him until July, 2018 when agents of Defendant constructed a wall</w:t>
      </w:r>
      <w:r w:rsidR="00F61B4A">
        <w:rPr>
          <w:rFonts w:ascii="Cambria" w:hAnsi="Cambria" w:cs="Times New Roman"/>
          <w:sz w:val="28"/>
          <w:szCs w:val="28"/>
        </w:rPr>
        <w:t xml:space="preserve"> on an adjoining land. He testified that the wall has come into his land and has blocked his window.</w:t>
      </w:r>
      <w:r w:rsidR="00DD159D">
        <w:rPr>
          <w:rFonts w:ascii="Cambria" w:hAnsi="Cambria" w:cs="Times New Roman"/>
          <w:sz w:val="28"/>
          <w:szCs w:val="28"/>
        </w:rPr>
        <w:t xml:space="preserve"> He stated that he protested but the Defendant ignored him so he reported the matter to the Amasaman </w:t>
      </w:r>
      <w:proofErr w:type="gramStart"/>
      <w:r w:rsidR="00DD159D">
        <w:rPr>
          <w:rFonts w:ascii="Cambria" w:hAnsi="Cambria" w:cs="Times New Roman"/>
          <w:sz w:val="28"/>
          <w:szCs w:val="28"/>
        </w:rPr>
        <w:t>Police</w:t>
      </w:r>
      <w:proofErr w:type="gramEnd"/>
      <w:r w:rsidR="00DD159D">
        <w:rPr>
          <w:rFonts w:ascii="Cambria" w:hAnsi="Cambria" w:cs="Times New Roman"/>
          <w:sz w:val="28"/>
          <w:szCs w:val="28"/>
        </w:rPr>
        <w:t xml:space="preserve"> </w:t>
      </w:r>
      <w:r w:rsidR="0054373F">
        <w:rPr>
          <w:rFonts w:ascii="Cambria" w:hAnsi="Cambria" w:cs="Times New Roman"/>
          <w:sz w:val="28"/>
          <w:szCs w:val="28"/>
        </w:rPr>
        <w:t>but the Defendant ignored advice and continued to build</w:t>
      </w:r>
      <w:r w:rsidR="00C6174F">
        <w:rPr>
          <w:rFonts w:ascii="Cambria" w:hAnsi="Cambria" w:cs="Times New Roman"/>
          <w:sz w:val="28"/>
          <w:szCs w:val="28"/>
        </w:rPr>
        <w:t xml:space="preserve">. He tendered </w:t>
      </w:r>
      <w:r w:rsidR="00C6174F" w:rsidRPr="006F27D3">
        <w:rPr>
          <w:rFonts w:ascii="Cambria" w:hAnsi="Cambria" w:cs="Times New Roman"/>
          <w:i/>
          <w:iCs/>
          <w:sz w:val="28"/>
          <w:szCs w:val="28"/>
        </w:rPr>
        <w:t>Exhibit A</w:t>
      </w:r>
      <w:r w:rsidR="00C6174F">
        <w:rPr>
          <w:rFonts w:ascii="Cambria" w:hAnsi="Cambria" w:cs="Times New Roman"/>
          <w:sz w:val="28"/>
          <w:szCs w:val="28"/>
        </w:rPr>
        <w:t xml:space="preserve"> which is an indenture dated 2</w:t>
      </w:r>
      <w:r w:rsidR="00C6174F" w:rsidRPr="00C6174F">
        <w:rPr>
          <w:rFonts w:ascii="Cambria" w:hAnsi="Cambria" w:cs="Times New Roman"/>
          <w:sz w:val="28"/>
          <w:szCs w:val="28"/>
          <w:vertAlign w:val="superscript"/>
        </w:rPr>
        <w:t>nd</w:t>
      </w:r>
      <w:r w:rsidR="00C6174F">
        <w:rPr>
          <w:rFonts w:ascii="Cambria" w:hAnsi="Cambria" w:cs="Times New Roman"/>
          <w:sz w:val="28"/>
          <w:szCs w:val="28"/>
        </w:rPr>
        <w:t xml:space="preserve"> November, </w:t>
      </w:r>
      <w:r w:rsidR="00E0729B">
        <w:rPr>
          <w:rFonts w:ascii="Cambria" w:hAnsi="Cambria" w:cs="Times New Roman"/>
          <w:sz w:val="28"/>
          <w:szCs w:val="28"/>
        </w:rPr>
        <w:t>2011 between Nii Tei Ayi and himself</w:t>
      </w:r>
      <w:r w:rsidR="00AD7781">
        <w:rPr>
          <w:rFonts w:ascii="Cambria" w:hAnsi="Cambria" w:cs="Times New Roman"/>
          <w:sz w:val="28"/>
          <w:szCs w:val="28"/>
        </w:rPr>
        <w:t xml:space="preserve">. He also tendered </w:t>
      </w:r>
      <w:r w:rsidR="00AD7781" w:rsidRPr="006F27D3">
        <w:rPr>
          <w:rFonts w:ascii="Cambria" w:hAnsi="Cambria" w:cs="Times New Roman"/>
          <w:i/>
          <w:iCs/>
          <w:sz w:val="28"/>
          <w:szCs w:val="28"/>
        </w:rPr>
        <w:t>Exhibit B</w:t>
      </w:r>
      <w:r w:rsidR="00AD7781">
        <w:rPr>
          <w:rFonts w:ascii="Cambria" w:hAnsi="Cambria" w:cs="Times New Roman"/>
          <w:sz w:val="28"/>
          <w:szCs w:val="28"/>
        </w:rPr>
        <w:t xml:space="preserve"> which is a </w:t>
      </w:r>
      <w:r w:rsidR="0043556F">
        <w:rPr>
          <w:rFonts w:ascii="Cambria" w:hAnsi="Cambria" w:cs="Times New Roman"/>
          <w:sz w:val="28"/>
          <w:szCs w:val="28"/>
        </w:rPr>
        <w:t>newspaper</w:t>
      </w:r>
      <w:r w:rsidR="00AD7781">
        <w:rPr>
          <w:rFonts w:ascii="Cambria" w:hAnsi="Cambria" w:cs="Times New Roman"/>
          <w:sz w:val="28"/>
          <w:szCs w:val="28"/>
        </w:rPr>
        <w:t xml:space="preserve"> </w:t>
      </w:r>
      <w:r w:rsidR="00B7490F">
        <w:rPr>
          <w:rFonts w:ascii="Cambria" w:hAnsi="Cambria" w:cs="Times New Roman"/>
          <w:sz w:val="28"/>
          <w:szCs w:val="28"/>
        </w:rPr>
        <w:t>publication dated Saturday October 27, 2012.</w:t>
      </w:r>
      <w:r w:rsidR="00C6174F">
        <w:rPr>
          <w:rFonts w:ascii="Cambria" w:hAnsi="Cambria" w:cs="Times New Roman"/>
          <w:sz w:val="28"/>
          <w:szCs w:val="28"/>
        </w:rPr>
        <w:t xml:space="preserve"> </w:t>
      </w:r>
      <w:r w:rsidR="0064615C">
        <w:rPr>
          <w:rFonts w:ascii="Cambria" w:hAnsi="Cambria" w:cs="Times New Roman"/>
          <w:sz w:val="28"/>
          <w:szCs w:val="28"/>
        </w:rPr>
        <w:t xml:space="preserve"> </w:t>
      </w:r>
    </w:p>
    <w:p w14:paraId="0E5ED40D" w14:textId="30D8FF0A" w:rsidR="00C4536B" w:rsidRDefault="00B053F1" w:rsidP="008F577B">
      <w:pPr>
        <w:jc w:val="both"/>
        <w:rPr>
          <w:rFonts w:ascii="Cambria" w:hAnsi="Cambria" w:cs="Times New Roman"/>
          <w:sz w:val="28"/>
          <w:szCs w:val="28"/>
        </w:rPr>
      </w:pPr>
      <w:r>
        <w:rPr>
          <w:rFonts w:ascii="Cambria" w:hAnsi="Cambria" w:cs="Times New Roman"/>
          <w:sz w:val="28"/>
          <w:szCs w:val="28"/>
        </w:rPr>
        <w:t xml:space="preserve">The testimony of Plaintiff is that he has been in physical possession of the land since he acquired it </w:t>
      </w:r>
      <w:r w:rsidR="005D2C28">
        <w:rPr>
          <w:rFonts w:ascii="Cambria" w:hAnsi="Cambria" w:cs="Times New Roman"/>
          <w:sz w:val="28"/>
          <w:szCs w:val="28"/>
        </w:rPr>
        <w:t xml:space="preserve">in 2008. </w:t>
      </w:r>
      <w:r w:rsidR="00793786">
        <w:rPr>
          <w:rFonts w:ascii="Cambria" w:hAnsi="Cambria" w:cs="Times New Roman"/>
          <w:sz w:val="28"/>
          <w:szCs w:val="28"/>
        </w:rPr>
        <w:t xml:space="preserve">During cross examination of Plaintiff </w:t>
      </w:r>
      <w:r w:rsidR="00065497">
        <w:rPr>
          <w:rFonts w:ascii="Cambria" w:hAnsi="Cambria" w:cs="Times New Roman"/>
          <w:sz w:val="28"/>
          <w:szCs w:val="28"/>
        </w:rPr>
        <w:t>by counsel for Defendants, Plaintiff stat</w:t>
      </w:r>
      <w:r w:rsidR="009D0D5E">
        <w:rPr>
          <w:rFonts w:ascii="Cambria" w:hAnsi="Cambria" w:cs="Times New Roman"/>
          <w:sz w:val="28"/>
          <w:szCs w:val="28"/>
        </w:rPr>
        <w:t xml:space="preserve">ed </w:t>
      </w:r>
      <w:r w:rsidR="00FF2798">
        <w:rPr>
          <w:rFonts w:ascii="Cambria" w:hAnsi="Cambria" w:cs="Times New Roman"/>
          <w:sz w:val="28"/>
          <w:szCs w:val="28"/>
        </w:rPr>
        <w:t xml:space="preserve">that he was on the land when Defendant </w:t>
      </w:r>
      <w:r w:rsidR="009D0D5E">
        <w:rPr>
          <w:rFonts w:ascii="Cambria" w:hAnsi="Cambria" w:cs="Times New Roman"/>
          <w:sz w:val="28"/>
          <w:szCs w:val="28"/>
        </w:rPr>
        <w:t xml:space="preserve">constructed </w:t>
      </w:r>
      <w:r w:rsidR="00793786">
        <w:rPr>
          <w:rFonts w:ascii="Cambria" w:hAnsi="Cambria" w:cs="Times New Roman"/>
          <w:sz w:val="28"/>
          <w:szCs w:val="28"/>
        </w:rPr>
        <w:t xml:space="preserve">a </w:t>
      </w:r>
      <w:r w:rsidR="006F27D3">
        <w:rPr>
          <w:rFonts w:ascii="Cambria" w:hAnsi="Cambria" w:cs="Times New Roman"/>
          <w:sz w:val="28"/>
          <w:szCs w:val="28"/>
        </w:rPr>
        <w:t>fishpond</w:t>
      </w:r>
      <w:r w:rsidR="00793786">
        <w:rPr>
          <w:rFonts w:ascii="Cambria" w:hAnsi="Cambria" w:cs="Times New Roman"/>
          <w:sz w:val="28"/>
          <w:szCs w:val="28"/>
        </w:rPr>
        <w:t>, washing bay</w:t>
      </w:r>
      <w:r w:rsidR="009D0D5E">
        <w:rPr>
          <w:rFonts w:ascii="Cambria" w:hAnsi="Cambria" w:cs="Times New Roman"/>
          <w:sz w:val="28"/>
          <w:szCs w:val="28"/>
        </w:rPr>
        <w:t xml:space="preserve"> and </w:t>
      </w:r>
      <w:proofErr w:type="gramStart"/>
      <w:r w:rsidR="009D0D5E">
        <w:rPr>
          <w:rFonts w:ascii="Cambria" w:hAnsi="Cambria" w:cs="Times New Roman"/>
          <w:sz w:val="28"/>
          <w:szCs w:val="28"/>
        </w:rPr>
        <w:t>saw mill</w:t>
      </w:r>
      <w:proofErr w:type="gramEnd"/>
      <w:r w:rsidR="009D0D5E">
        <w:rPr>
          <w:rFonts w:ascii="Cambria" w:hAnsi="Cambria" w:cs="Times New Roman"/>
          <w:sz w:val="28"/>
          <w:szCs w:val="28"/>
        </w:rPr>
        <w:t xml:space="preserve"> on the </w:t>
      </w:r>
      <w:r w:rsidR="006008FA">
        <w:rPr>
          <w:rFonts w:ascii="Cambria" w:hAnsi="Cambria" w:cs="Times New Roman"/>
          <w:sz w:val="28"/>
          <w:szCs w:val="28"/>
        </w:rPr>
        <w:t xml:space="preserve">land however it was when </w:t>
      </w:r>
      <w:r w:rsidR="00924DAE">
        <w:rPr>
          <w:rFonts w:ascii="Cambria" w:hAnsi="Cambria" w:cs="Times New Roman"/>
          <w:sz w:val="28"/>
          <w:szCs w:val="28"/>
        </w:rPr>
        <w:t xml:space="preserve">Defendant constructed a fence wall that he noticed that he had encroached on his land so he reported </w:t>
      </w:r>
      <w:r w:rsidR="0054356F">
        <w:rPr>
          <w:rFonts w:ascii="Cambria" w:hAnsi="Cambria" w:cs="Times New Roman"/>
          <w:sz w:val="28"/>
          <w:szCs w:val="28"/>
        </w:rPr>
        <w:t>the matter</w:t>
      </w:r>
      <w:r w:rsidR="00924DAE">
        <w:rPr>
          <w:rFonts w:ascii="Cambria" w:hAnsi="Cambria" w:cs="Times New Roman"/>
          <w:sz w:val="28"/>
          <w:szCs w:val="28"/>
        </w:rPr>
        <w:t xml:space="preserve"> to the Amasaman Police</w:t>
      </w:r>
      <w:r w:rsidR="0054356F">
        <w:rPr>
          <w:rFonts w:ascii="Cambria" w:hAnsi="Cambria" w:cs="Times New Roman"/>
          <w:sz w:val="28"/>
          <w:szCs w:val="28"/>
        </w:rPr>
        <w:t>.</w:t>
      </w:r>
      <w:r w:rsidR="00793786">
        <w:rPr>
          <w:rFonts w:ascii="Cambria" w:hAnsi="Cambria" w:cs="Times New Roman"/>
          <w:sz w:val="28"/>
          <w:szCs w:val="28"/>
        </w:rPr>
        <w:t xml:space="preserve"> </w:t>
      </w:r>
    </w:p>
    <w:p w14:paraId="4AE5AEFD" w14:textId="751565F3" w:rsidR="00C4536B" w:rsidRPr="00C4536B" w:rsidRDefault="00C4536B" w:rsidP="00C4536B">
      <w:pPr>
        <w:jc w:val="both"/>
        <w:rPr>
          <w:rFonts w:ascii="Cambria" w:hAnsi="Cambria" w:cs="Times New Roman"/>
          <w:b/>
          <w:bCs/>
          <w:sz w:val="28"/>
          <w:szCs w:val="28"/>
          <w:lang w:val="en-CA"/>
        </w:rPr>
      </w:pPr>
      <w:r>
        <w:rPr>
          <w:rFonts w:ascii="Cambria" w:hAnsi="Cambria" w:cs="Times New Roman"/>
          <w:sz w:val="28"/>
          <w:szCs w:val="28"/>
        </w:rPr>
        <w:t xml:space="preserve">Possession was described as follows in the case of </w:t>
      </w:r>
      <w:r w:rsidRPr="00C4536B">
        <w:rPr>
          <w:rFonts w:ascii="Cambria" w:hAnsi="Cambria" w:cs="Times New Roman"/>
          <w:b/>
          <w:bCs/>
          <w:sz w:val="28"/>
          <w:szCs w:val="28"/>
          <w:lang w:val="en-CA"/>
        </w:rPr>
        <w:t>TWIFO OIL PLANTATION PROJECT LIMITED v. AYISI AND OTHERS [1982-83] GLR 881</w:t>
      </w:r>
      <w:r>
        <w:rPr>
          <w:rFonts w:ascii="Cambria" w:hAnsi="Cambria" w:cs="Times New Roman"/>
          <w:b/>
          <w:bCs/>
          <w:sz w:val="28"/>
          <w:szCs w:val="28"/>
          <w:lang w:val="en-CA"/>
        </w:rPr>
        <w:t>:</w:t>
      </w:r>
    </w:p>
    <w:p w14:paraId="687703DD" w14:textId="02BF0452" w:rsidR="00C4536B" w:rsidRPr="00C4536B" w:rsidRDefault="00C4536B" w:rsidP="00C4536B">
      <w:pPr>
        <w:ind w:left="720"/>
        <w:jc w:val="both"/>
        <w:rPr>
          <w:rFonts w:ascii="Cambria" w:hAnsi="Cambria" w:cs="Times New Roman"/>
          <w:i/>
          <w:iCs/>
          <w:sz w:val="28"/>
          <w:szCs w:val="28"/>
          <w:lang w:val="en-CA"/>
        </w:rPr>
      </w:pPr>
      <w:r w:rsidRPr="00C4536B">
        <w:rPr>
          <w:rFonts w:ascii="Cambria" w:hAnsi="Cambria" w:cs="Times New Roman"/>
          <w:i/>
          <w:iCs/>
          <w:sz w:val="28"/>
          <w:szCs w:val="28"/>
          <w:lang w:val="en-CA"/>
        </w:rPr>
        <w:t xml:space="preserve">“Possession in law meant two things: (a) effective physical control or occupation evidenced by some outward act sometimes called de facto possession or detention and was always a question of fact, and (b) legal possession, i.e. possession recognised and protected by law and which was characterised by animus </w:t>
      </w:r>
      <w:proofErr w:type="spellStart"/>
      <w:r w:rsidRPr="00C4536B">
        <w:rPr>
          <w:rFonts w:ascii="Cambria" w:hAnsi="Cambria" w:cs="Times New Roman"/>
          <w:i/>
          <w:iCs/>
          <w:sz w:val="28"/>
          <w:szCs w:val="28"/>
          <w:lang w:val="en-CA"/>
        </w:rPr>
        <w:t>possidendi</w:t>
      </w:r>
      <w:proofErr w:type="spellEnd"/>
      <w:r w:rsidRPr="00C4536B">
        <w:rPr>
          <w:rFonts w:ascii="Cambria" w:hAnsi="Cambria" w:cs="Times New Roman"/>
          <w:i/>
          <w:iCs/>
          <w:sz w:val="28"/>
          <w:szCs w:val="28"/>
          <w:lang w:val="en-CA"/>
        </w:rPr>
        <w:t xml:space="preserve"> together with that amount of occupation or control of the entire subject-matter of which it was practically  capable and which was ordinarily sufficient for practical purposes to exclude strangers from interference.”</w:t>
      </w:r>
    </w:p>
    <w:p w14:paraId="410C282D" w14:textId="2ACEAD61" w:rsidR="00BB508E" w:rsidRDefault="00785BA8" w:rsidP="008F577B">
      <w:pPr>
        <w:jc w:val="both"/>
        <w:rPr>
          <w:rFonts w:ascii="Cambria" w:hAnsi="Cambria" w:cs="Times New Roman"/>
          <w:sz w:val="28"/>
          <w:szCs w:val="28"/>
        </w:rPr>
      </w:pPr>
      <w:r>
        <w:rPr>
          <w:rFonts w:ascii="Cambria" w:hAnsi="Cambria" w:cs="Times New Roman"/>
          <w:sz w:val="28"/>
          <w:szCs w:val="28"/>
        </w:rPr>
        <w:t>There is before this court Exhibit CE2 which is a Composite Plan. It shows that there is a single room with porch for Plaintiff on the land as shown by Plaintiff and as shewn on the Site plan of Plaintiff.</w:t>
      </w:r>
      <w:r w:rsidR="00EE1215">
        <w:rPr>
          <w:rFonts w:ascii="Cambria" w:hAnsi="Cambria" w:cs="Times New Roman"/>
          <w:sz w:val="28"/>
          <w:szCs w:val="28"/>
        </w:rPr>
        <w:t xml:space="preserve"> There is also the uncontroverted evidence of Plaintiff that he has been in physical possession of the land since 2008 </w:t>
      </w:r>
      <w:r w:rsidR="00AC1DF3">
        <w:rPr>
          <w:rFonts w:ascii="Cambria" w:hAnsi="Cambria" w:cs="Times New Roman"/>
          <w:sz w:val="28"/>
          <w:szCs w:val="28"/>
        </w:rPr>
        <w:t xml:space="preserve">when in July, 2018 Defendant constructed a wall on a land adjoining his </w:t>
      </w:r>
      <w:r w:rsidR="00227D72">
        <w:rPr>
          <w:rFonts w:ascii="Cambria" w:hAnsi="Cambria" w:cs="Times New Roman"/>
          <w:sz w:val="28"/>
          <w:szCs w:val="28"/>
        </w:rPr>
        <w:t>and, in the process,</w:t>
      </w:r>
      <w:r w:rsidR="00AC1DF3">
        <w:rPr>
          <w:rFonts w:ascii="Cambria" w:hAnsi="Cambria" w:cs="Times New Roman"/>
          <w:sz w:val="28"/>
          <w:szCs w:val="28"/>
        </w:rPr>
        <w:t xml:space="preserve"> encroaching on his land.</w:t>
      </w:r>
    </w:p>
    <w:p w14:paraId="791E3EC9" w14:textId="0FBCEBB1" w:rsidR="00BB508E" w:rsidRPr="00BB508E" w:rsidRDefault="00BB508E" w:rsidP="00BB508E">
      <w:pPr>
        <w:jc w:val="both"/>
        <w:rPr>
          <w:rFonts w:ascii="Cambria" w:hAnsi="Cambria" w:cs="Times New Roman"/>
          <w:sz w:val="28"/>
          <w:szCs w:val="28"/>
          <w:lang w:val="en-CA"/>
        </w:rPr>
      </w:pPr>
      <w:r>
        <w:rPr>
          <w:rFonts w:ascii="Cambria" w:hAnsi="Cambria" w:cs="Times New Roman"/>
          <w:sz w:val="28"/>
          <w:szCs w:val="28"/>
        </w:rPr>
        <w:t xml:space="preserve">In </w:t>
      </w:r>
      <w:r w:rsidRPr="00227D72">
        <w:rPr>
          <w:rFonts w:ascii="Cambria" w:hAnsi="Cambria" w:cs="Times New Roman"/>
          <w:b/>
          <w:bCs/>
          <w:sz w:val="28"/>
          <w:szCs w:val="28"/>
        </w:rPr>
        <w:t>YORKWA</w:t>
      </w:r>
      <w:r w:rsidRPr="00227D72">
        <w:rPr>
          <w:rFonts w:ascii="Cambria" w:hAnsi="Cambria" w:cs="Times New Roman"/>
          <w:b/>
          <w:bCs/>
          <w:sz w:val="28"/>
          <w:szCs w:val="28"/>
          <w:lang w:val="en-CA"/>
        </w:rPr>
        <w:t xml:space="preserve"> </w:t>
      </w:r>
      <w:r w:rsidRPr="00BB508E">
        <w:rPr>
          <w:rFonts w:ascii="Cambria" w:hAnsi="Cambria" w:cs="Times New Roman"/>
          <w:b/>
          <w:bCs/>
          <w:sz w:val="28"/>
          <w:szCs w:val="28"/>
          <w:lang w:val="en-CA"/>
        </w:rPr>
        <w:t xml:space="preserve">V </w:t>
      </w:r>
      <w:proofErr w:type="gramStart"/>
      <w:r w:rsidRPr="00BB508E">
        <w:rPr>
          <w:rFonts w:ascii="Cambria" w:hAnsi="Cambria" w:cs="Times New Roman"/>
          <w:b/>
          <w:bCs/>
          <w:sz w:val="28"/>
          <w:szCs w:val="28"/>
          <w:lang w:val="en-CA"/>
        </w:rPr>
        <w:t>DUAH  [</w:t>
      </w:r>
      <w:proofErr w:type="gramEnd"/>
      <w:r w:rsidRPr="00BB508E">
        <w:rPr>
          <w:rFonts w:ascii="Cambria" w:hAnsi="Cambria" w:cs="Times New Roman"/>
          <w:b/>
          <w:bCs/>
          <w:sz w:val="28"/>
          <w:szCs w:val="28"/>
          <w:lang w:val="en-CA"/>
        </w:rPr>
        <w:t>1992–93] 1 GBR 279</w:t>
      </w:r>
      <w:r>
        <w:rPr>
          <w:rFonts w:ascii="Cambria" w:hAnsi="Cambria" w:cs="Times New Roman"/>
          <w:b/>
          <w:bCs/>
          <w:sz w:val="28"/>
          <w:szCs w:val="28"/>
          <w:lang w:val="en-CA"/>
        </w:rPr>
        <w:t xml:space="preserve">; </w:t>
      </w:r>
      <w:r w:rsidRPr="00BB508E">
        <w:rPr>
          <w:rFonts w:ascii="Cambria" w:hAnsi="Cambria" w:cs="Times New Roman"/>
          <w:b/>
          <w:bCs/>
          <w:sz w:val="28"/>
          <w:szCs w:val="28"/>
          <w:lang w:val="en-CA"/>
        </w:rPr>
        <w:t>CA</w:t>
      </w:r>
      <w:r>
        <w:rPr>
          <w:rFonts w:ascii="Cambria" w:hAnsi="Cambria" w:cs="Times New Roman"/>
          <w:b/>
          <w:bCs/>
          <w:sz w:val="28"/>
          <w:szCs w:val="28"/>
          <w:lang w:val="en-CA"/>
        </w:rPr>
        <w:t xml:space="preserve"> </w:t>
      </w:r>
      <w:r>
        <w:rPr>
          <w:rFonts w:ascii="Cambria" w:hAnsi="Cambria" w:cs="Times New Roman"/>
          <w:sz w:val="28"/>
          <w:szCs w:val="28"/>
          <w:lang w:val="en-CA"/>
        </w:rPr>
        <w:t>it was held that:</w:t>
      </w:r>
    </w:p>
    <w:p w14:paraId="4A77BA53" w14:textId="47FC60B2" w:rsidR="00C93C17" w:rsidRDefault="00BB508E" w:rsidP="00227D72">
      <w:pPr>
        <w:ind w:left="720"/>
        <w:jc w:val="both"/>
        <w:rPr>
          <w:rFonts w:ascii="Cambria" w:hAnsi="Cambria" w:cs="Times New Roman"/>
          <w:i/>
          <w:iCs/>
          <w:sz w:val="28"/>
          <w:szCs w:val="28"/>
          <w:lang w:val="en-CA"/>
        </w:rPr>
      </w:pPr>
      <w:r w:rsidRPr="00227D72">
        <w:rPr>
          <w:rFonts w:ascii="Cambria" w:hAnsi="Cambria" w:cs="Times New Roman"/>
          <w:i/>
          <w:iCs/>
          <w:sz w:val="28"/>
          <w:szCs w:val="28"/>
          <w:lang w:val="en-CA"/>
        </w:rPr>
        <w:lastRenderedPageBreak/>
        <w:t>“This being a land case the respondent must succeed on the strength of her own case; secondly, for nearly ten years previously, the father of the appellant was in possession of the house. A person in possession and occupation of land was entitled to the protection of the law against the whole world except the true owner or someone who could prove a better title.</w:t>
      </w:r>
      <w:r w:rsidR="00227D72" w:rsidRPr="00227D72">
        <w:rPr>
          <w:rFonts w:ascii="Cambria" w:hAnsi="Cambria" w:cs="Times New Roman"/>
          <w:i/>
          <w:iCs/>
          <w:sz w:val="28"/>
          <w:szCs w:val="28"/>
          <w:lang w:val="en-CA"/>
        </w:rPr>
        <w:t>”</w:t>
      </w:r>
    </w:p>
    <w:p w14:paraId="55AB22EA" w14:textId="77777777" w:rsidR="00EE4F97" w:rsidRDefault="00227D72" w:rsidP="00227D72">
      <w:pPr>
        <w:jc w:val="both"/>
        <w:rPr>
          <w:rFonts w:ascii="Cambria" w:hAnsi="Cambria" w:cs="Times New Roman"/>
          <w:sz w:val="28"/>
          <w:szCs w:val="28"/>
          <w:lang w:val="en-CA"/>
        </w:rPr>
      </w:pPr>
      <w:r>
        <w:rPr>
          <w:rFonts w:ascii="Cambria" w:hAnsi="Cambria" w:cs="Times New Roman"/>
          <w:sz w:val="28"/>
          <w:szCs w:val="28"/>
          <w:lang w:val="en-CA"/>
        </w:rPr>
        <w:t xml:space="preserve">There is before this court evidence of </w:t>
      </w:r>
      <w:r w:rsidR="00433A54">
        <w:rPr>
          <w:rFonts w:ascii="Cambria" w:hAnsi="Cambria" w:cs="Times New Roman"/>
          <w:sz w:val="28"/>
          <w:szCs w:val="28"/>
          <w:lang w:val="en-CA"/>
        </w:rPr>
        <w:t>Plaintiff’s</w:t>
      </w:r>
      <w:r>
        <w:rPr>
          <w:rFonts w:ascii="Cambria" w:hAnsi="Cambria" w:cs="Times New Roman"/>
          <w:sz w:val="28"/>
          <w:szCs w:val="28"/>
          <w:lang w:val="en-CA"/>
        </w:rPr>
        <w:t xml:space="preserve"> acquisition of the said land</w:t>
      </w:r>
      <w:r w:rsidR="000D2FB3">
        <w:rPr>
          <w:rFonts w:ascii="Cambria" w:hAnsi="Cambria" w:cs="Times New Roman"/>
          <w:sz w:val="28"/>
          <w:szCs w:val="28"/>
          <w:lang w:val="en-CA"/>
        </w:rPr>
        <w:t xml:space="preserve">, </w:t>
      </w:r>
      <w:r w:rsidR="000D2FB3" w:rsidRPr="006F27D3">
        <w:rPr>
          <w:rFonts w:ascii="Cambria" w:hAnsi="Cambria" w:cs="Times New Roman"/>
          <w:i/>
          <w:iCs/>
          <w:sz w:val="28"/>
          <w:szCs w:val="28"/>
          <w:lang w:val="en-CA"/>
        </w:rPr>
        <w:t>Exhibit A</w:t>
      </w:r>
      <w:r w:rsidR="000D2FB3">
        <w:rPr>
          <w:rFonts w:ascii="Cambria" w:hAnsi="Cambria" w:cs="Times New Roman"/>
          <w:sz w:val="28"/>
          <w:szCs w:val="28"/>
          <w:lang w:val="en-CA"/>
        </w:rPr>
        <w:t xml:space="preserve"> and there is also before the court evidence of step</w:t>
      </w:r>
      <w:r w:rsidR="005040AD">
        <w:rPr>
          <w:rFonts w:ascii="Cambria" w:hAnsi="Cambria" w:cs="Times New Roman"/>
          <w:sz w:val="28"/>
          <w:szCs w:val="28"/>
          <w:lang w:val="en-CA"/>
        </w:rPr>
        <w:t xml:space="preserve">s taken by Plaintiff to register the said land, </w:t>
      </w:r>
      <w:r w:rsidR="005040AD" w:rsidRPr="006F27D3">
        <w:rPr>
          <w:rFonts w:ascii="Cambria" w:hAnsi="Cambria" w:cs="Times New Roman"/>
          <w:i/>
          <w:iCs/>
          <w:sz w:val="28"/>
          <w:szCs w:val="28"/>
          <w:lang w:val="en-CA"/>
        </w:rPr>
        <w:t>Exhibit B</w:t>
      </w:r>
      <w:r w:rsidR="005040AD">
        <w:rPr>
          <w:rFonts w:ascii="Cambria" w:hAnsi="Cambria" w:cs="Times New Roman"/>
          <w:sz w:val="28"/>
          <w:szCs w:val="28"/>
          <w:lang w:val="en-CA"/>
        </w:rPr>
        <w:t>.</w:t>
      </w:r>
      <w:r w:rsidR="005C1246">
        <w:rPr>
          <w:rFonts w:ascii="Cambria" w:hAnsi="Cambria" w:cs="Times New Roman"/>
          <w:sz w:val="28"/>
          <w:szCs w:val="28"/>
          <w:lang w:val="en-CA"/>
        </w:rPr>
        <w:t xml:space="preserve"> </w:t>
      </w:r>
      <w:r w:rsidR="009C3741">
        <w:rPr>
          <w:rFonts w:ascii="Cambria" w:hAnsi="Cambria" w:cs="Times New Roman"/>
          <w:sz w:val="28"/>
          <w:szCs w:val="28"/>
          <w:lang w:val="en-CA"/>
        </w:rPr>
        <w:t>Aside these, there is evidence of Plaintiff’s actual possession of the land in dispute</w:t>
      </w:r>
      <w:r w:rsidR="00EE4F97">
        <w:rPr>
          <w:rFonts w:ascii="Cambria" w:hAnsi="Cambria" w:cs="Times New Roman"/>
          <w:sz w:val="28"/>
          <w:szCs w:val="28"/>
          <w:lang w:val="en-CA"/>
        </w:rPr>
        <w:t>.</w:t>
      </w:r>
    </w:p>
    <w:p w14:paraId="29432E78" w14:textId="5B1B9986" w:rsidR="00EE4F97" w:rsidRDefault="00EE4F97" w:rsidP="00227D72">
      <w:pPr>
        <w:jc w:val="both"/>
        <w:rPr>
          <w:rFonts w:ascii="Cambria" w:hAnsi="Cambria" w:cs="Times New Roman"/>
          <w:b/>
          <w:bCs/>
          <w:sz w:val="28"/>
          <w:szCs w:val="28"/>
          <w:lang w:val="en-CA"/>
        </w:rPr>
      </w:pPr>
      <w:r>
        <w:rPr>
          <w:rFonts w:ascii="Cambria" w:hAnsi="Cambria" w:cs="Times New Roman"/>
          <w:sz w:val="28"/>
          <w:szCs w:val="28"/>
          <w:lang w:val="en-CA"/>
        </w:rPr>
        <w:t xml:space="preserve">In </w:t>
      </w:r>
      <w:r w:rsidRPr="00EE4F97">
        <w:rPr>
          <w:rFonts w:ascii="Cambria" w:hAnsi="Cambria" w:cs="Times New Roman"/>
          <w:b/>
          <w:bCs/>
          <w:sz w:val="28"/>
          <w:szCs w:val="28"/>
          <w:lang w:val="en-CA"/>
        </w:rPr>
        <w:t xml:space="preserve">OSEI (SUBSTITUTED BY) GILLARD V. </w:t>
      </w:r>
      <w:proofErr w:type="gramStart"/>
      <w:r w:rsidRPr="00EE4F97">
        <w:rPr>
          <w:rFonts w:ascii="Cambria" w:hAnsi="Cambria" w:cs="Times New Roman"/>
          <w:b/>
          <w:bCs/>
          <w:sz w:val="28"/>
          <w:szCs w:val="28"/>
          <w:lang w:val="en-CA"/>
        </w:rPr>
        <w:t>KORANG  [</w:t>
      </w:r>
      <w:proofErr w:type="gramEnd"/>
      <w:r w:rsidRPr="00EE4F97">
        <w:rPr>
          <w:rFonts w:ascii="Cambria" w:hAnsi="Cambria" w:cs="Times New Roman"/>
          <w:b/>
          <w:bCs/>
          <w:sz w:val="28"/>
          <w:szCs w:val="28"/>
          <w:lang w:val="en-CA"/>
        </w:rPr>
        <w:t xml:space="preserve">2013 –2014] 1  SCGLR 221 at 234, </w:t>
      </w:r>
      <w:r w:rsidRPr="006F27D3">
        <w:rPr>
          <w:rFonts w:ascii="Cambria" w:hAnsi="Cambria" w:cs="Times New Roman"/>
          <w:sz w:val="28"/>
          <w:szCs w:val="28"/>
          <w:lang w:val="en-CA"/>
        </w:rPr>
        <w:t>it was held as follows</w:t>
      </w:r>
      <w:r>
        <w:rPr>
          <w:rFonts w:ascii="Cambria" w:hAnsi="Cambria" w:cs="Times New Roman"/>
          <w:b/>
          <w:bCs/>
          <w:sz w:val="28"/>
          <w:szCs w:val="28"/>
          <w:lang w:val="en-CA"/>
        </w:rPr>
        <w:t>:</w:t>
      </w:r>
    </w:p>
    <w:p w14:paraId="4DD49B21" w14:textId="7B15D91B" w:rsidR="00227D72" w:rsidRDefault="00EE4F97" w:rsidP="00EE4F97">
      <w:pPr>
        <w:ind w:left="720"/>
        <w:jc w:val="both"/>
        <w:rPr>
          <w:rFonts w:ascii="Cambria" w:hAnsi="Cambria" w:cs="Times New Roman"/>
          <w:i/>
          <w:iCs/>
          <w:sz w:val="28"/>
          <w:szCs w:val="28"/>
          <w:lang w:val="en-CA"/>
        </w:rPr>
      </w:pPr>
      <w:r w:rsidRPr="00EE4F97">
        <w:rPr>
          <w:rFonts w:ascii="Cambria" w:hAnsi="Cambria" w:cs="Times New Roman"/>
          <w:i/>
          <w:iCs/>
          <w:sz w:val="28"/>
          <w:szCs w:val="28"/>
          <w:lang w:val="en-CA"/>
        </w:rPr>
        <w:t xml:space="preserve">“Now in law, possession is nine-tenths of the law and a plaintiff in possession has a good title against the whole world except one with a better title.   It is the law that possession is </w:t>
      </w:r>
      <w:proofErr w:type="gramStart"/>
      <w:r w:rsidRPr="00EE4F97">
        <w:rPr>
          <w:rFonts w:ascii="Cambria" w:hAnsi="Cambria" w:cs="Times New Roman"/>
          <w:i/>
          <w:iCs/>
          <w:sz w:val="28"/>
          <w:szCs w:val="28"/>
          <w:lang w:val="en-CA"/>
        </w:rPr>
        <w:t>prima  facie</w:t>
      </w:r>
      <w:proofErr w:type="gramEnd"/>
      <w:r w:rsidRPr="00EE4F97">
        <w:rPr>
          <w:rFonts w:ascii="Cambria" w:hAnsi="Cambria" w:cs="Times New Roman"/>
          <w:i/>
          <w:iCs/>
          <w:sz w:val="28"/>
          <w:szCs w:val="28"/>
          <w:lang w:val="en-CA"/>
        </w:rPr>
        <w:t xml:space="preserve">  evidence  of  the  right  of  ownership  and  it  being  good against  the  whole  world  except  the  true  owner  he  cannot  be  ousted of  it.” </w:t>
      </w:r>
      <w:r w:rsidR="005C1246" w:rsidRPr="00EE4F97">
        <w:rPr>
          <w:rFonts w:ascii="Cambria" w:hAnsi="Cambria" w:cs="Times New Roman"/>
          <w:i/>
          <w:iCs/>
          <w:sz w:val="28"/>
          <w:szCs w:val="28"/>
          <w:lang w:val="en-CA"/>
        </w:rPr>
        <w:t xml:space="preserve"> </w:t>
      </w:r>
    </w:p>
    <w:p w14:paraId="52D40BAC" w14:textId="20EAD262" w:rsidR="00EE4F97" w:rsidRDefault="00593C31" w:rsidP="00EE4F97">
      <w:pPr>
        <w:jc w:val="both"/>
        <w:rPr>
          <w:rFonts w:ascii="Cambria" w:hAnsi="Cambria" w:cs="Times New Roman"/>
          <w:sz w:val="28"/>
          <w:szCs w:val="28"/>
        </w:rPr>
      </w:pPr>
      <w:r>
        <w:rPr>
          <w:rFonts w:ascii="Cambria" w:hAnsi="Cambria" w:cs="Times New Roman"/>
          <w:sz w:val="28"/>
          <w:szCs w:val="28"/>
          <w:lang w:val="en-CA"/>
        </w:rPr>
        <w:t xml:space="preserve">From the evidence before me, </w:t>
      </w:r>
      <w:r w:rsidR="00A16553">
        <w:rPr>
          <w:rFonts w:ascii="Cambria" w:hAnsi="Cambria" w:cs="Times New Roman"/>
          <w:sz w:val="28"/>
          <w:szCs w:val="28"/>
          <w:lang w:val="en-CA"/>
        </w:rPr>
        <w:t>I am unable to find any ev</w:t>
      </w:r>
      <w:r w:rsidR="00B050C8">
        <w:rPr>
          <w:rFonts w:ascii="Cambria" w:hAnsi="Cambria" w:cs="Times New Roman"/>
          <w:sz w:val="28"/>
          <w:szCs w:val="28"/>
          <w:lang w:val="en-CA"/>
        </w:rPr>
        <w:t>idence of a better title as against the Plaintiff’s.</w:t>
      </w:r>
      <w:r w:rsidR="00E13945">
        <w:rPr>
          <w:rFonts w:ascii="Cambria" w:hAnsi="Cambria" w:cs="Times New Roman"/>
          <w:sz w:val="28"/>
          <w:szCs w:val="28"/>
          <w:lang w:val="en-CA"/>
        </w:rPr>
        <w:t xml:space="preserve"> I find that</w:t>
      </w:r>
      <w:r w:rsidR="00AC1C5E">
        <w:rPr>
          <w:rFonts w:ascii="Cambria" w:hAnsi="Cambria" w:cs="Times New Roman"/>
          <w:sz w:val="28"/>
          <w:szCs w:val="28"/>
          <w:lang w:val="en-CA"/>
        </w:rPr>
        <w:t xml:space="preserve"> </w:t>
      </w:r>
      <w:r w:rsidR="006307F5">
        <w:rPr>
          <w:rFonts w:ascii="Cambria" w:hAnsi="Cambria" w:cs="Times New Roman"/>
          <w:sz w:val="28"/>
          <w:szCs w:val="28"/>
          <w:lang w:val="en-CA"/>
        </w:rPr>
        <w:t xml:space="preserve">on a balance of probabilities, </w:t>
      </w:r>
      <w:r w:rsidR="00AC1C5E">
        <w:rPr>
          <w:rFonts w:ascii="Cambria" w:hAnsi="Cambria" w:cs="Times New Roman"/>
          <w:sz w:val="28"/>
          <w:szCs w:val="28"/>
          <w:lang w:val="en-CA"/>
        </w:rPr>
        <w:t xml:space="preserve">Plaintiff </w:t>
      </w:r>
      <w:r w:rsidR="006307F5">
        <w:rPr>
          <w:rFonts w:ascii="Cambria" w:hAnsi="Cambria" w:cs="Times New Roman"/>
          <w:sz w:val="28"/>
          <w:szCs w:val="28"/>
          <w:lang w:val="en-CA"/>
        </w:rPr>
        <w:t xml:space="preserve">has succeeded in proving that </w:t>
      </w:r>
      <w:r w:rsidR="00A231B2">
        <w:rPr>
          <w:rFonts w:ascii="Cambria" w:hAnsi="Cambria" w:cs="Times New Roman"/>
          <w:sz w:val="28"/>
          <w:szCs w:val="28"/>
          <w:lang w:val="en-CA"/>
        </w:rPr>
        <w:t xml:space="preserve">he </w:t>
      </w:r>
      <w:r w:rsidR="00AC1C5E">
        <w:rPr>
          <w:rFonts w:ascii="Cambria" w:hAnsi="Cambria" w:cs="Times New Roman"/>
          <w:sz w:val="28"/>
          <w:szCs w:val="28"/>
          <w:lang w:val="en-CA"/>
        </w:rPr>
        <w:t xml:space="preserve">has </w:t>
      </w:r>
      <w:r w:rsidR="00AC1C5E" w:rsidRPr="006E421C">
        <w:rPr>
          <w:rFonts w:ascii="Cambria" w:hAnsi="Cambria" w:cs="Times New Roman"/>
          <w:sz w:val="28"/>
          <w:szCs w:val="28"/>
          <w:lang w:val="en-CA"/>
        </w:rPr>
        <w:t>been in</w:t>
      </w:r>
      <w:r w:rsidR="00E13945" w:rsidRPr="006E421C">
        <w:rPr>
          <w:rFonts w:ascii="Cambria" w:hAnsi="Cambria" w:cs="Times New Roman"/>
          <w:sz w:val="28"/>
          <w:szCs w:val="28"/>
          <w:lang w:val="en-CA"/>
        </w:rPr>
        <w:t xml:space="preserve"> </w:t>
      </w:r>
      <w:r w:rsidR="00AC1C5E" w:rsidRPr="006E421C">
        <w:rPr>
          <w:rFonts w:ascii="Cambria" w:hAnsi="Cambria" w:cs="Times New Roman"/>
          <w:sz w:val="28"/>
          <w:szCs w:val="28"/>
        </w:rPr>
        <w:t>long undisturbed possession and occupation of land</w:t>
      </w:r>
      <w:r w:rsidR="00A231B2" w:rsidRPr="006E421C">
        <w:rPr>
          <w:rFonts w:ascii="Cambria" w:hAnsi="Cambria" w:cs="Times New Roman"/>
          <w:sz w:val="28"/>
          <w:szCs w:val="28"/>
        </w:rPr>
        <w:t xml:space="preserve"> in </w:t>
      </w:r>
      <w:proofErr w:type="gramStart"/>
      <w:r w:rsidR="00A231B2" w:rsidRPr="006E421C">
        <w:rPr>
          <w:rFonts w:ascii="Cambria" w:hAnsi="Cambria" w:cs="Times New Roman"/>
          <w:sz w:val="28"/>
          <w:szCs w:val="28"/>
        </w:rPr>
        <w:t>dispute</w:t>
      </w:r>
      <w:proofErr w:type="gramEnd"/>
      <w:r w:rsidR="00A231B2" w:rsidRPr="006E421C">
        <w:rPr>
          <w:rFonts w:ascii="Cambria" w:hAnsi="Cambria" w:cs="Times New Roman"/>
          <w:sz w:val="28"/>
          <w:szCs w:val="28"/>
        </w:rPr>
        <w:t xml:space="preserve"> and</w:t>
      </w:r>
      <w:r w:rsidR="00AC1C5E" w:rsidRPr="006E421C">
        <w:rPr>
          <w:rFonts w:ascii="Cambria" w:hAnsi="Cambria" w:cs="Times New Roman"/>
          <w:sz w:val="28"/>
          <w:szCs w:val="28"/>
        </w:rPr>
        <w:t xml:space="preserve"> he is</w:t>
      </w:r>
      <w:r w:rsidR="00A231B2" w:rsidRPr="006E421C">
        <w:rPr>
          <w:rFonts w:ascii="Cambria" w:hAnsi="Cambria" w:cs="Times New Roman"/>
          <w:sz w:val="28"/>
          <w:szCs w:val="28"/>
        </w:rPr>
        <w:t xml:space="preserve"> thus</w:t>
      </w:r>
      <w:r w:rsidR="00AC1C5E" w:rsidRPr="006E421C">
        <w:rPr>
          <w:rFonts w:ascii="Cambria" w:hAnsi="Cambria" w:cs="Times New Roman"/>
          <w:sz w:val="28"/>
          <w:szCs w:val="28"/>
        </w:rPr>
        <w:t xml:space="preserve"> entitled to the protection of the law against </w:t>
      </w:r>
      <w:r w:rsidR="006E421C" w:rsidRPr="006E421C">
        <w:rPr>
          <w:rFonts w:ascii="Cambria" w:hAnsi="Cambria" w:cs="Times New Roman"/>
          <w:sz w:val="28"/>
          <w:szCs w:val="28"/>
        </w:rPr>
        <w:t xml:space="preserve">the Defendant and </w:t>
      </w:r>
      <w:r w:rsidR="00AC1C5E" w:rsidRPr="006E421C">
        <w:rPr>
          <w:rFonts w:ascii="Cambria" w:hAnsi="Cambria" w:cs="Times New Roman"/>
          <w:sz w:val="28"/>
          <w:szCs w:val="28"/>
        </w:rPr>
        <w:t>all who cannot affirmatively prove a better title</w:t>
      </w:r>
      <w:r w:rsidR="006E421C" w:rsidRPr="006E421C">
        <w:rPr>
          <w:rFonts w:ascii="Cambria" w:hAnsi="Cambria" w:cs="Times New Roman"/>
          <w:sz w:val="28"/>
          <w:szCs w:val="28"/>
        </w:rPr>
        <w:t>.</w:t>
      </w:r>
      <w:r w:rsidR="00665486">
        <w:rPr>
          <w:rFonts w:ascii="Cambria" w:hAnsi="Cambria" w:cs="Times New Roman"/>
          <w:sz w:val="28"/>
          <w:szCs w:val="28"/>
        </w:rPr>
        <w:t xml:space="preserve"> I therefore enter Judgment in favour of Plaintiff against </w:t>
      </w:r>
      <w:r w:rsidR="0032628A">
        <w:rPr>
          <w:rFonts w:ascii="Cambria" w:hAnsi="Cambria" w:cs="Times New Roman"/>
          <w:sz w:val="28"/>
          <w:szCs w:val="28"/>
        </w:rPr>
        <w:t>Defendant as follows:</w:t>
      </w:r>
    </w:p>
    <w:p w14:paraId="13BD7B88" w14:textId="1036CE35" w:rsidR="00B26204" w:rsidRPr="009C5CC6" w:rsidRDefault="00B26204" w:rsidP="00B26204">
      <w:pPr>
        <w:pStyle w:val="ListParagraph"/>
        <w:numPr>
          <w:ilvl w:val="0"/>
          <w:numId w:val="6"/>
        </w:numPr>
        <w:jc w:val="both"/>
      </w:pPr>
      <w:r>
        <w:rPr>
          <w:rFonts w:ascii="Cambria" w:hAnsi="Cambria"/>
          <w:sz w:val="28"/>
          <w:szCs w:val="28"/>
        </w:rPr>
        <w:t xml:space="preserve">Plaintiff is </w:t>
      </w:r>
      <w:r w:rsidR="00623DC6">
        <w:rPr>
          <w:rFonts w:ascii="Cambria" w:hAnsi="Cambria"/>
          <w:sz w:val="28"/>
          <w:szCs w:val="28"/>
        </w:rPr>
        <w:t>d</w:t>
      </w:r>
      <w:r w:rsidRPr="009C5CC6">
        <w:rPr>
          <w:rFonts w:ascii="Cambria" w:hAnsi="Cambria"/>
          <w:sz w:val="28"/>
          <w:szCs w:val="28"/>
        </w:rPr>
        <w:t>eclar</w:t>
      </w:r>
      <w:r w:rsidR="00623DC6">
        <w:rPr>
          <w:rFonts w:ascii="Cambria" w:hAnsi="Cambria"/>
          <w:sz w:val="28"/>
          <w:szCs w:val="28"/>
        </w:rPr>
        <w:t>ed</w:t>
      </w:r>
      <w:r>
        <w:rPr>
          <w:rFonts w:ascii="Cambria" w:hAnsi="Cambria"/>
          <w:sz w:val="28"/>
          <w:szCs w:val="28"/>
        </w:rPr>
        <w:t xml:space="preserve"> </w:t>
      </w:r>
      <w:r w:rsidR="00623DC6">
        <w:rPr>
          <w:rFonts w:ascii="Cambria" w:hAnsi="Cambria"/>
          <w:sz w:val="28"/>
          <w:szCs w:val="28"/>
        </w:rPr>
        <w:t xml:space="preserve">owner </w:t>
      </w:r>
      <w:r>
        <w:rPr>
          <w:rFonts w:ascii="Cambria" w:hAnsi="Cambria"/>
          <w:sz w:val="28"/>
          <w:szCs w:val="28"/>
        </w:rPr>
        <w:t xml:space="preserve">of all that piece or parcel of land situate lying and being at </w:t>
      </w:r>
      <w:proofErr w:type="spellStart"/>
      <w:r>
        <w:rPr>
          <w:rFonts w:ascii="Cambria" w:hAnsi="Cambria"/>
          <w:sz w:val="28"/>
          <w:szCs w:val="28"/>
        </w:rPr>
        <w:t>Obeyeyie</w:t>
      </w:r>
      <w:proofErr w:type="spellEnd"/>
      <w:r>
        <w:rPr>
          <w:rFonts w:ascii="Cambria" w:hAnsi="Cambria"/>
          <w:sz w:val="28"/>
          <w:szCs w:val="28"/>
        </w:rPr>
        <w:t xml:space="preserve"> in Accra containing an approximate area of 0.163 Acre or 0.064 Hectare more or less, and bounded on the North by Lessor’s land measuring 70.0 feet more or less, on the South by proposed road measuring 70.00 feet more or less, on the East by Lessor’s land measuring 100.7 feet more or less on the West by proposed road measuring 100.8 feet more or less</w:t>
      </w:r>
      <w:r w:rsidR="00F47D9F">
        <w:rPr>
          <w:rFonts w:ascii="Cambria" w:hAnsi="Cambria"/>
          <w:sz w:val="28"/>
          <w:szCs w:val="28"/>
        </w:rPr>
        <w:t>, shewn edged yellow in the composite plan</w:t>
      </w:r>
      <w:r w:rsidR="00E7665B">
        <w:rPr>
          <w:rFonts w:ascii="Cambria" w:hAnsi="Cambria"/>
          <w:sz w:val="28"/>
          <w:szCs w:val="28"/>
        </w:rPr>
        <w:t>.</w:t>
      </w:r>
    </w:p>
    <w:p w14:paraId="6738D710" w14:textId="7CD13094" w:rsidR="00B26204" w:rsidRPr="009C5CC6" w:rsidRDefault="00B1691E" w:rsidP="00B26204">
      <w:pPr>
        <w:pStyle w:val="ListParagraph"/>
        <w:numPr>
          <w:ilvl w:val="0"/>
          <w:numId w:val="6"/>
        </w:numPr>
        <w:jc w:val="both"/>
      </w:pPr>
      <w:r>
        <w:rPr>
          <w:rFonts w:ascii="Cambria" w:hAnsi="Cambria"/>
          <w:sz w:val="28"/>
          <w:szCs w:val="28"/>
        </w:rPr>
        <w:t>Plaintiff is to r</w:t>
      </w:r>
      <w:r w:rsidR="00B26204">
        <w:rPr>
          <w:rFonts w:ascii="Cambria" w:hAnsi="Cambria"/>
          <w:sz w:val="28"/>
          <w:szCs w:val="28"/>
        </w:rPr>
        <w:t>ecover</w:t>
      </w:r>
      <w:r w:rsidR="004D3B4F">
        <w:rPr>
          <w:rFonts w:ascii="Cambria" w:hAnsi="Cambria"/>
          <w:sz w:val="28"/>
          <w:szCs w:val="28"/>
        </w:rPr>
        <w:t xml:space="preserve"> </w:t>
      </w:r>
      <w:r w:rsidR="00B26204">
        <w:rPr>
          <w:rFonts w:ascii="Cambria" w:hAnsi="Cambria"/>
          <w:sz w:val="28"/>
          <w:szCs w:val="28"/>
        </w:rPr>
        <w:t>of possession of the disputed land</w:t>
      </w:r>
      <w:r w:rsidR="004D3B4F">
        <w:rPr>
          <w:rFonts w:ascii="Cambria" w:hAnsi="Cambria"/>
          <w:sz w:val="28"/>
          <w:szCs w:val="28"/>
        </w:rPr>
        <w:t xml:space="preserve"> shewn edged </w:t>
      </w:r>
      <w:r w:rsidR="00F47D9F">
        <w:rPr>
          <w:rFonts w:ascii="Cambria" w:hAnsi="Cambria"/>
          <w:sz w:val="28"/>
          <w:szCs w:val="28"/>
        </w:rPr>
        <w:t>yellow in the composite plan.</w:t>
      </w:r>
    </w:p>
    <w:p w14:paraId="0A9F65AB" w14:textId="2191823A" w:rsidR="00B26204" w:rsidRPr="009C5CC6" w:rsidRDefault="00E5181C" w:rsidP="00B26204">
      <w:pPr>
        <w:pStyle w:val="ListParagraph"/>
        <w:numPr>
          <w:ilvl w:val="0"/>
          <w:numId w:val="6"/>
        </w:numPr>
        <w:jc w:val="both"/>
      </w:pPr>
      <w:r>
        <w:rPr>
          <w:rFonts w:ascii="Cambria" w:hAnsi="Cambria"/>
          <w:sz w:val="28"/>
          <w:szCs w:val="28"/>
        </w:rPr>
        <w:t>The Defendant</w:t>
      </w:r>
      <w:r w:rsidR="007515D9">
        <w:rPr>
          <w:rFonts w:ascii="Cambria" w:hAnsi="Cambria"/>
          <w:sz w:val="28"/>
          <w:szCs w:val="28"/>
        </w:rPr>
        <w:t xml:space="preserve">, his </w:t>
      </w:r>
      <w:r w:rsidR="005D1DDD">
        <w:rPr>
          <w:rFonts w:ascii="Cambria" w:hAnsi="Cambria"/>
          <w:sz w:val="28"/>
          <w:szCs w:val="28"/>
        </w:rPr>
        <w:t>agents, assigns, workmen</w:t>
      </w:r>
      <w:r w:rsidR="007515D9">
        <w:rPr>
          <w:rFonts w:ascii="Cambria" w:hAnsi="Cambria"/>
          <w:sz w:val="28"/>
          <w:szCs w:val="28"/>
        </w:rPr>
        <w:t xml:space="preserve"> and </w:t>
      </w:r>
      <w:r w:rsidR="005D1DDD">
        <w:rPr>
          <w:rFonts w:ascii="Cambria" w:hAnsi="Cambria"/>
          <w:sz w:val="28"/>
          <w:szCs w:val="28"/>
        </w:rPr>
        <w:t xml:space="preserve">representatives are perpetually restrained from interfering with plaintiff’s rights of possession to the land </w:t>
      </w:r>
      <w:r w:rsidR="00B26204">
        <w:rPr>
          <w:rFonts w:ascii="Cambria" w:hAnsi="Cambria"/>
          <w:sz w:val="28"/>
          <w:szCs w:val="28"/>
        </w:rPr>
        <w:t>herein</w:t>
      </w:r>
      <w:r w:rsidR="00B63A48">
        <w:rPr>
          <w:rFonts w:ascii="Cambria" w:hAnsi="Cambria"/>
          <w:sz w:val="28"/>
          <w:szCs w:val="28"/>
        </w:rPr>
        <w:t>.</w:t>
      </w:r>
    </w:p>
    <w:p w14:paraId="200C1755" w14:textId="636433BE" w:rsidR="00B26204" w:rsidRPr="009C5CC6" w:rsidRDefault="0066417C" w:rsidP="00B26204">
      <w:pPr>
        <w:pStyle w:val="ListParagraph"/>
        <w:numPr>
          <w:ilvl w:val="0"/>
          <w:numId w:val="6"/>
        </w:numPr>
        <w:jc w:val="both"/>
      </w:pPr>
      <w:r>
        <w:rPr>
          <w:rFonts w:ascii="Cambria" w:hAnsi="Cambria"/>
          <w:sz w:val="28"/>
          <w:szCs w:val="28"/>
        </w:rPr>
        <w:lastRenderedPageBreak/>
        <w:t xml:space="preserve">I award </w:t>
      </w:r>
      <w:r w:rsidR="00B26204">
        <w:rPr>
          <w:rFonts w:ascii="Cambria" w:hAnsi="Cambria"/>
          <w:sz w:val="28"/>
          <w:szCs w:val="28"/>
        </w:rPr>
        <w:t>General damages</w:t>
      </w:r>
      <w:r w:rsidR="0016390C">
        <w:rPr>
          <w:rFonts w:ascii="Cambria" w:hAnsi="Cambria"/>
          <w:sz w:val="28"/>
          <w:szCs w:val="28"/>
        </w:rPr>
        <w:t xml:space="preserve"> </w:t>
      </w:r>
      <w:r w:rsidR="00D831EC">
        <w:rPr>
          <w:rFonts w:ascii="Cambria" w:hAnsi="Cambria"/>
          <w:sz w:val="28"/>
          <w:szCs w:val="28"/>
        </w:rPr>
        <w:t xml:space="preserve">for trespass </w:t>
      </w:r>
      <w:r w:rsidR="0016390C">
        <w:rPr>
          <w:rFonts w:ascii="Cambria" w:hAnsi="Cambria"/>
          <w:sz w:val="28"/>
          <w:szCs w:val="28"/>
        </w:rPr>
        <w:t xml:space="preserve">of </w:t>
      </w:r>
      <w:r w:rsidR="00BF54E7" w:rsidRPr="00BF54E7">
        <w:rPr>
          <w:rFonts w:ascii="Cambria" w:hAnsi="Cambria"/>
          <w:sz w:val="28"/>
          <w:szCs w:val="28"/>
        </w:rPr>
        <w:t xml:space="preserve">Ten Thousand Ghana Cedis </w:t>
      </w:r>
      <w:r w:rsidR="00BF54E7">
        <w:rPr>
          <w:rFonts w:ascii="Cambria" w:hAnsi="Cambria"/>
          <w:sz w:val="28"/>
          <w:szCs w:val="28"/>
        </w:rPr>
        <w:t>(</w:t>
      </w:r>
      <w:r w:rsidR="0016390C">
        <w:rPr>
          <w:rFonts w:ascii="Cambria" w:hAnsi="Cambria"/>
          <w:sz w:val="28"/>
          <w:szCs w:val="28"/>
        </w:rPr>
        <w:t>GHȼ10,000</w:t>
      </w:r>
      <w:r w:rsidR="00BF54E7">
        <w:rPr>
          <w:rFonts w:ascii="Cambria" w:hAnsi="Cambria"/>
          <w:sz w:val="28"/>
          <w:szCs w:val="28"/>
        </w:rPr>
        <w:t>.00)</w:t>
      </w:r>
      <w:r w:rsidR="00B26204">
        <w:rPr>
          <w:rFonts w:ascii="Cambria" w:hAnsi="Cambria"/>
          <w:sz w:val="28"/>
          <w:szCs w:val="28"/>
        </w:rPr>
        <w:t xml:space="preserve"> </w:t>
      </w:r>
      <w:r w:rsidR="0016390C">
        <w:rPr>
          <w:rFonts w:ascii="Cambria" w:hAnsi="Cambria"/>
          <w:sz w:val="28"/>
          <w:szCs w:val="28"/>
        </w:rPr>
        <w:t>in favour of Plaintiff against Defendant.</w:t>
      </w:r>
    </w:p>
    <w:p w14:paraId="7B0A4CDD" w14:textId="4A14357F" w:rsidR="007B28EE" w:rsidRDefault="00860528" w:rsidP="009B4C05">
      <w:pPr>
        <w:jc w:val="both"/>
        <w:rPr>
          <w:rFonts w:ascii="Cambria" w:hAnsi="Cambria" w:cs="Times New Roman"/>
          <w:sz w:val="28"/>
          <w:szCs w:val="28"/>
        </w:rPr>
      </w:pPr>
      <w:r>
        <w:rPr>
          <w:rFonts w:ascii="Cambria" w:hAnsi="Cambria" w:cs="Times New Roman"/>
          <w:sz w:val="28"/>
          <w:szCs w:val="28"/>
        </w:rPr>
        <w:t xml:space="preserve">I find no evidence </w:t>
      </w:r>
      <w:r w:rsidR="0032628A">
        <w:rPr>
          <w:rFonts w:ascii="Cambria" w:hAnsi="Cambria" w:cs="Times New Roman"/>
          <w:sz w:val="28"/>
          <w:szCs w:val="28"/>
        </w:rPr>
        <w:t>supporting the counterclaim of Defendant and same is hereby dismissed.</w:t>
      </w:r>
      <w:r w:rsidR="0016390C">
        <w:rPr>
          <w:rFonts w:ascii="Cambria" w:hAnsi="Cambria" w:cs="Times New Roman"/>
          <w:sz w:val="28"/>
          <w:szCs w:val="28"/>
        </w:rPr>
        <w:t xml:space="preserve"> I</w:t>
      </w:r>
      <w:r w:rsidR="00BF54E7">
        <w:rPr>
          <w:rFonts w:ascii="Cambria" w:hAnsi="Cambria" w:cs="Times New Roman"/>
          <w:sz w:val="28"/>
          <w:szCs w:val="28"/>
        </w:rPr>
        <w:t>n view of how long this case has been pending, I</w:t>
      </w:r>
      <w:r w:rsidR="0016390C">
        <w:rPr>
          <w:rFonts w:ascii="Cambria" w:hAnsi="Cambria" w:cs="Times New Roman"/>
          <w:sz w:val="28"/>
          <w:szCs w:val="28"/>
        </w:rPr>
        <w:t xml:space="preserve"> award costs of </w:t>
      </w:r>
      <w:bookmarkStart w:id="0" w:name="_Hlk144053839"/>
      <w:r w:rsidR="00BF54E7">
        <w:rPr>
          <w:rFonts w:ascii="Cambria" w:hAnsi="Cambria" w:cs="Times New Roman"/>
          <w:sz w:val="28"/>
          <w:szCs w:val="28"/>
        </w:rPr>
        <w:t xml:space="preserve">Ten Thousand Ghana Cedis </w:t>
      </w:r>
      <w:bookmarkEnd w:id="0"/>
      <w:r w:rsidR="00BF54E7">
        <w:rPr>
          <w:rFonts w:ascii="Cambria" w:hAnsi="Cambria" w:cs="Times New Roman"/>
          <w:sz w:val="28"/>
          <w:szCs w:val="28"/>
        </w:rPr>
        <w:t>(</w:t>
      </w:r>
      <w:r w:rsidR="0016390C">
        <w:rPr>
          <w:rFonts w:ascii="Cambria" w:hAnsi="Cambria" w:cs="Times New Roman"/>
          <w:sz w:val="28"/>
          <w:szCs w:val="28"/>
        </w:rPr>
        <w:t>GHȼ</w:t>
      </w:r>
      <w:r w:rsidR="00BF54E7">
        <w:rPr>
          <w:rFonts w:ascii="Cambria" w:hAnsi="Cambria" w:cs="Times New Roman"/>
          <w:sz w:val="28"/>
          <w:szCs w:val="28"/>
        </w:rPr>
        <w:t>10,000.00) in favour of Plaintiff against Defendant</w:t>
      </w:r>
      <w:r w:rsidR="009B4C05">
        <w:rPr>
          <w:rFonts w:ascii="Cambria" w:hAnsi="Cambria" w:cs="Times New Roman"/>
          <w:sz w:val="28"/>
          <w:szCs w:val="28"/>
        </w:rPr>
        <w:t>.</w:t>
      </w:r>
    </w:p>
    <w:p w14:paraId="4C57A8AB" w14:textId="5EF6AA03" w:rsidR="009B4C05" w:rsidRPr="009B4C05" w:rsidRDefault="000C7583" w:rsidP="009B4C05">
      <w:pPr>
        <w:jc w:val="both"/>
        <w:rPr>
          <w:rFonts w:ascii="Cambria" w:hAnsi="Cambria" w:cs="Times New Roman"/>
          <w:sz w:val="28"/>
          <w:szCs w:val="28"/>
        </w:rPr>
      </w:pPr>
      <w:r>
        <w:rPr>
          <w:rFonts w:ascii="Cambria" w:hAnsi="Cambria" w:cs="Times New Roman"/>
          <w:sz w:val="28"/>
          <w:szCs w:val="28"/>
        </w:rPr>
        <w:t xml:space="preserve">                                                                                                                                     </w:t>
      </w:r>
      <w:proofErr w:type="gramStart"/>
      <w:r>
        <w:rPr>
          <w:rFonts w:ascii="Cambria" w:hAnsi="Cambria" w:cs="Times New Roman"/>
          <w:sz w:val="28"/>
          <w:szCs w:val="28"/>
        </w:rPr>
        <w:t>( SGD.</w:t>
      </w:r>
      <w:proofErr w:type="gramEnd"/>
      <w:r>
        <w:rPr>
          <w:rFonts w:ascii="Cambria" w:hAnsi="Cambria" w:cs="Times New Roman"/>
          <w:sz w:val="28"/>
          <w:szCs w:val="28"/>
        </w:rPr>
        <w:t>)</w:t>
      </w:r>
    </w:p>
    <w:p w14:paraId="5533C3C7" w14:textId="77777777" w:rsidR="007B28EE" w:rsidRPr="007B28EE" w:rsidRDefault="007B28EE" w:rsidP="007B28EE">
      <w:pPr>
        <w:spacing w:after="0" w:line="256" w:lineRule="auto"/>
        <w:jc w:val="right"/>
        <w:rPr>
          <w:rFonts w:ascii="Cambria" w:eastAsia="Calibri" w:hAnsi="Cambria" w:cs="Times New Roman"/>
          <w:b/>
          <w:bCs/>
          <w:sz w:val="28"/>
          <w:szCs w:val="28"/>
          <w:lang w:val="en-CA"/>
        </w:rPr>
      </w:pPr>
      <w:r w:rsidRPr="007B28EE">
        <w:rPr>
          <w:rFonts w:ascii="Cambria" w:eastAsia="Calibri" w:hAnsi="Cambria" w:cs="Times New Roman"/>
          <w:b/>
          <w:bCs/>
          <w:sz w:val="28"/>
          <w:szCs w:val="28"/>
          <w:lang w:val="en-CA"/>
        </w:rPr>
        <w:t>H/H ENID MARFUL-SAU</w:t>
      </w:r>
    </w:p>
    <w:p w14:paraId="3DEA8F1F" w14:textId="77777777" w:rsidR="007B28EE" w:rsidRDefault="007B28EE" w:rsidP="007B28EE">
      <w:pPr>
        <w:spacing w:after="0" w:line="256" w:lineRule="auto"/>
        <w:jc w:val="right"/>
        <w:rPr>
          <w:rFonts w:ascii="Cambria" w:eastAsia="Calibri" w:hAnsi="Cambria" w:cs="Times New Roman"/>
          <w:b/>
          <w:bCs/>
          <w:sz w:val="28"/>
          <w:szCs w:val="28"/>
          <w:lang w:val="en-CA"/>
        </w:rPr>
      </w:pPr>
      <w:r w:rsidRPr="007B28EE">
        <w:rPr>
          <w:rFonts w:ascii="Cambria" w:eastAsia="Calibri" w:hAnsi="Cambria" w:cs="Times New Roman"/>
          <w:b/>
          <w:bCs/>
          <w:sz w:val="28"/>
          <w:szCs w:val="28"/>
          <w:lang w:val="en-CA"/>
        </w:rPr>
        <w:t>CIRCUIT JUDGE</w:t>
      </w:r>
    </w:p>
    <w:p w14:paraId="50D5665F" w14:textId="0AF0E27D" w:rsidR="009B4C05" w:rsidRPr="007B28EE" w:rsidRDefault="009B4C05" w:rsidP="007B28EE">
      <w:pPr>
        <w:spacing w:after="0" w:line="256" w:lineRule="auto"/>
        <w:jc w:val="right"/>
        <w:rPr>
          <w:rFonts w:ascii="Cambria" w:eastAsia="Calibri" w:hAnsi="Cambria" w:cs="Times New Roman"/>
          <w:b/>
          <w:bCs/>
          <w:sz w:val="28"/>
          <w:szCs w:val="28"/>
          <w:lang w:val="en-CA"/>
        </w:rPr>
      </w:pPr>
      <w:r>
        <w:rPr>
          <w:rFonts w:ascii="Cambria" w:eastAsia="Calibri" w:hAnsi="Cambria" w:cs="Times New Roman"/>
          <w:b/>
          <w:bCs/>
          <w:sz w:val="28"/>
          <w:szCs w:val="28"/>
          <w:lang w:val="en-CA"/>
        </w:rPr>
        <w:t>AMASAMAN</w:t>
      </w:r>
    </w:p>
    <w:p w14:paraId="2F953815" w14:textId="77777777" w:rsidR="00D831EC" w:rsidRPr="006E421C" w:rsidRDefault="00D831EC" w:rsidP="007B28EE">
      <w:pPr>
        <w:jc w:val="right"/>
        <w:rPr>
          <w:rFonts w:ascii="Cambria" w:hAnsi="Cambria" w:cs="Times New Roman"/>
          <w:sz w:val="28"/>
          <w:szCs w:val="28"/>
        </w:rPr>
      </w:pPr>
    </w:p>
    <w:sectPr w:rsidR="00D831EC" w:rsidRPr="006E42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5CF9" w14:textId="77777777" w:rsidR="00E12FB5" w:rsidRDefault="00E12FB5" w:rsidP="00B27967">
      <w:pPr>
        <w:spacing w:after="0" w:line="240" w:lineRule="auto"/>
      </w:pPr>
      <w:r>
        <w:separator/>
      </w:r>
    </w:p>
  </w:endnote>
  <w:endnote w:type="continuationSeparator" w:id="0">
    <w:p w14:paraId="27A8B348" w14:textId="77777777" w:rsidR="00E12FB5" w:rsidRDefault="00E12FB5" w:rsidP="00B2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19234"/>
      <w:docPartObj>
        <w:docPartGallery w:val="Page Numbers (Bottom of Page)"/>
        <w:docPartUnique/>
      </w:docPartObj>
    </w:sdtPr>
    <w:sdtContent>
      <w:sdt>
        <w:sdtPr>
          <w:id w:val="-1769616900"/>
          <w:docPartObj>
            <w:docPartGallery w:val="Page Numbers (Top of Page)"/>
            <w:docPartUnique/>
          </w:docPartObj>
        </w:sdtPr>
        <w:sdtContent>
          <w:p w14:paraId="6757C0F9" w14:textId="599DBA51" w:rsidR="00B27967" w:rsidRDefault="00B279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4167BA" w14:textId="77777777" w:rsidR="00B27967" w:rsidRDefault="00B2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0374" w14:textId="77777777" w:rsidR="00E12FB5" w:rsidRDefault="00E12FB5" w:rsidP="00B27967">
      <w:pPr>
        <w:spacing w:after="0" w:line="240" w:lineRule="auto"/>
      </w:pPr>
      <w:r>
        <w:separator/>
      </w:r>
    </w:p>
  </w:footnote>
  <w:footnote w:type="continuationSeparator" w:id="0">
    <w:p w14:paraId="0ACCF37C" w14:textId="77777777" w:rsidR="00E12FB5" w:rsidRDefault="00E12FB5" w:rsidP="00B2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C7E"/>
    <w:multiLevelType w:val="hybridMultilevel"/>
    <w:tmpl w:val="0E066B82"/>
    <w:lvl w:ilvl="0" w:tplc="FFFFFFFF">
      <w:start w:val="1"/>
      <w:numFmt w:val="lowerLetter"/>
      <w:lvlText w:val="%1)"/>
      <w:lvlJc w:val="left"/>
      <w:pPr>
        <w:ind w:left="720" w:hanging="360"/>
      </w:pPr>
      <w:rPr>
        <w:rFonts w:ascii="Cambria" w:hAnsi="Cambria"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4B21C6"/>
    <w:multiLevelType w:val="hybridMultilevel"/>
    <w:tmpl w:val="0E066B82"/>
    <w:lvl w:ilvl="0" w:tplc="CE66A504">
      <w:start w:val="1"/>
      <w:numFmt w:val="lowerLetter"/>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F1AE0"/>
    <w:multiLevelType w:val="hybridMultilevel"/>
    <w:tmpl w:val="0E066B82"/>
    <w:lvl w:ilvl="0" w:tplc="FFFFFFFF">
      <w:start w:val="1"/>
      <w:numFmt w:val="lowerLetter"/>
      <w:lvlText w:val="%1)"/>
      <w:lvlJc w:val="left"/>
      <w:pPr>
        <w:ind w:left="720" w:hanging="360"/>
      </w:pPr>
      <w:rPr>
        <w:rFonts w:ascii="Cambria" w:hAnsi="Cambria"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6431C0"/>
    <w:multiLevelType w:val="hybridMultilevel"/>
    <w:tmpl w:val="5A1C471A"/>
    <w:lvl w:ilvl="0" w:tplc="F92E14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862EE"/>
    <w:multiLevelType w:val="hybridMultilevel"/>
    <w:tmpl w:val="9390950E"/>
    <w:lvl w:ilvl="0" w:tplc="2102D4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E3653"/>
    <w:multiLevelType w:val="hybridMultilevel"/>
    <w:tmpl w:val="0C488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836779">
    <w:abstractNumId w:val="1"/>
  </w:num>
  <w:num w:numId="2" w16cid:durableId="696471066">
    <w:abstractNumId w:val="4"/>
  </w:num>
  <w:num w:numId="3" w16cid:durableId="719593003">
    <w:abstractNumId w:val="5"/>
  </w:num>
  <w:num w:numId="4" w16cid:durableId="240800249">
    <w:abstractNumId w:val="3"/>
  </w:num>
  <w:num w:numId="5" w16cid:durableId="942032048">
    <w:abstractNumId w:val="2"/>
  </w:num>
  <w:num w:numId="6" w16cid:durableId="10102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C6"/>
    <w:rsid w:val="000124A1"/>
    <w:rsid w:val="00012CB5"/>
    <w:rsid w:val="00065497"/>
    <w:rsid w:val="0007241B"/>
    <w:rsid w:val="000763C7"/>
    <w:rsid w:val="00097933"/>
    <w:rsid w:val="000C7583"/>
    <w:rsid w:val="000D2FB3"/>
    <w:rsid w:val="000F78AB"/>
    <w:rsid w:val="0016390C"/>
    <w:rsid w:val="0017009D"/>
    <w:rsid w:val="00227D72"/>
    <w:rsid w:val="0032628A"/>
    <w:rsid w:val="003D2DAD"/>
    <w:rsid w:val="00433A54"/>
    <w:rsid w:val="0043556F"/>
    <w:rsid w:val="00444137"/>
    <w:rsid w:val="00444CB2"/>
    <w:rsid w:val="004B011D"/>
    <w:rsid w:val="004D3B4F"/>
    <w:rsid w:val="005040AD"/>
    <w:rsid w:val="0054356F"/>
    <w:rsid w:val="0054373F"/>
    <w:rsid w:val="00554086"/>
    <w:rsid w:val="00593C31"/>
    <w:rsid w:val="005C1246"/>
    <w:rsid w:val="005C7CD6"/>
    <w:rsid w:val="005D1DDD"/>
    <w:rsid w:val="005D2C28"/>
    <w:rsid w:val="006008FA"/>
    <w:rsid w:val="00623DC6"/>
    <w:rsid w:val="006307F5"/>
    <w:rsid w:val="0064615C"/>
    <w:rsid w:val="0066417C"/>
    <w:rsid w:val="00665486"/>
    <w:rsid w:val="006D0027"/>
    <w:rsid w:val="006E421C"/>
    <w:rsid w:val="006F27D3"/>
    <w:rsid w:val="007515D9"/>
    <w:rsid w:val="00785BA8"/>
    <w:rsid w:val="00793786"/>
    <w:rsid w:val="007B28EE"/>
    <w:rsid w:val="007B74A6"/>
    <w:rsid w:val="00827184"/>
    <w:rsid w:val="00860528"/>
    <w:rsid w:val="0087779B"/>
    <w:rsid w:val="008A6736"/>
    <w:rsid w:val="008F577B"/>
    <w:rsid w:val="00924DAE"/>
    <w:rsid w:val="00972AEC"/>
    <w:rsid w:val="009B0AD1"/>
    <w:rsid w:val="009B4C05"/>
    <w:rsid w:val="009C3274"/>
    <w:rsid w:val="009C3741"/>
    <w:rsid w:val="009C5CC6"/>
    <w:rsid w:val="009D0D5E"/>
    <w:rsid w:val="00A16553"/>
    <w:rsid w:val="00A231B2"/>
    <w:rsid w:val="00A309C1"/>
    <w:rsid w:val="00AC1C5E"/>
    <w:rsid w:val="00AC1DF3"/>
    <w:rsid w:val="00AD7781"/>
    <w:rsid w:val="00B050C8"/>
    <w:rsid w:val="00B053F1"/>
    <w:rsid w:val="00B1691E"/>
    <w:rsid w:val="00B26204"/>
    <w:rsid w:val="00B27967"/>
    <w:rsid w:val="00B44AE8"/>
    <w:rsid w:val="00B63A48"/>
    <w:rsid w:val="00B7490F"/>
    <w:rsid w:val="00BB508E"/>
    <w:rsid w:val="00BC5B4F"/>
    <w:rsid w:val="00BD2A25"/>
    <w:rsid w:val="00BF4E10"/>
    <w:rsid w:val="00BF54E7"/>
    <w:rsid w:val="00C4536B"/>
    <w:rsid w:val="00C6174F"/>
    <w:rsid w:val="00C70B17"/>
    <w:rsid w:val="00C82F7B"/>
    <w:rsid w:val="00C93C17"/>
    <w:rsid w:val="00D831EC"/>
    <w:rsid w:val="00DD159D"/>
    <w:rsid w:val="00E0729B"/>
    <w:rsid w:val="00E12FB5"/>
    <w:rsid w:val="00E13945"/>
    <w:rsid w:val="00E2570A"/>
    <w:rsid w:val="00E5181C"/>
    <w:rsid w:val="00E7665B"/>
    <w:rsid w:val="00EC6E4E"/>
    <w:rsid w:val="00EE1215"/>
    <w:rsid w:val="00EE4F97"/>
    <w:rsid w:val="00F13CC4"/>
    <w:rsid w:val="00F47D9F"/>
    <w:rsid w:val="00F61B4A"/>
    <w:rsid w:val="00F82B61"/>
    <w:rsid w:val="00F91ACB"/>
    <w:rsid w:val="00F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8155"/>
  <w15:chartTrackingRefBased/>
  <w15:docId w15:val="{7CAE3A15-4EB9-4327-9367-1A2A2641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0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C6"/>
    <w:pPr>
      <w:ind w:left="720"/>
      <w:contextualSpacing/>
    </w:pPr>
  </w:style>
  <w:style w:type="paragraph" w:styleId="Header">
    <w:name w:val="header"/>
    <w:basedOn w:val="Normal"/>
    <w:link w:val="HeaderChar"/>
    <w:uiPriority w:val="99"/>
    <w:unhideWhenUsed/>
    <w:rsid w:val="00B27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67"/>
    <w:rPr>
      <w:kern w:val="0"/>
      <w14:ligatures w14:val="none"/>
    </w:rPr>
  </w:style>
  <w:style w:type="paragraph" w:styleId="Footer">
    <w:name w:val="footer"/>
    <w:basedOn w:val="Normal"/>
    <w:link w:val="FooterChar"/>
    <w:uiPriority w:val="99"/>
    <w:unhideWhenUsed/>
    <w:rsid w:val="00B27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2023-08-30T10:35:00Z</cp:lastPrinted>
  <dcterms:created xsi:type="dcterms:W3CDTF">2023-12-29T07:28:00Z</dcterms:created>
  <dcterms:modified xsi:type="dcterms:W3CDTF">2023-12-29T07:28:00Z</dcterms:modified>
</cp:coreProperties>
</file>